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861" w:rsidRPr="00FD6C97" w:rsidRDefault="00337861" w:rsidP="0036550E">
      <w:pPr>
        <w:ind w:left="-720" w:right="-720"/>
        <w:jc w:val="center"/>
        <w:rPr>
          <w:rFonts w:ascii="Book Antiqua" w:hAnsi="Book Antiqua"/>
          <w:b/>
          <w:smallCaps/>
          <w:spacing w:val="-20"/>
          <w:sz w:val="32"/>
        </w:rPr>
      </w:pPr>
      <w:r w:rsidRPr="00FD6C97">
        <w:rPr>
          <w:rFonts w:ascii="Book Antiqua" w:hAnsi="Book Antiqua"/>
          <w:b/>
          <w:smallCaps/>
          <w:sz w:val="34"/>
        </w:rPr>
        <w:t>N</w:t>
      </w:r>
      <w:r w:rsidRPr="00FD6C97">
        <w:rPr>
          <w:rFonts w:ascii="Book Antiqua" w:hAnsi="Book Antiqua"/>
          <w:b/>
          <w:smallCaps/>
          <w:sz w:val="32"/>
        </w:rPr>
        <w:t xml:space="preserve">ancy </w:t>
      </w:r>
      <w:r w:rsidRPr="00FD6C97">
        <w:rPr>
          <w:rFonts w:ascii="Book Antiqua" w:hAnsi="Book Antiqua"/>
          <w:b/>
          <w:smallCaps/>
          <w:sz w:val="34"/>
        </w:rPr>
        <w:t>F</w:t>
      </w:r>
      <w:r w:rsidRPr="00FD6C97">
        <w:rPr>
          <w:rFonts w:ascii="Book Antiqua" w:hAnsi="Book Antiqua"/>
          <w:b/>
          <w:smallCaps/>
          <w:sz w:val="32"/>
        </w:rPr>
        <w:t>allon-</w:t>
      </w:r>
      <w:r w:rsidRPr="00FD6C97">
        <w:rPr>
          <w:rFonts w:ascii="Book Antiqua" w:hAnsi="Book Antiqua"/>
          <w:b/>
          <w:smallCaps/>
          <w:sz w:val="34"/>
        </w:rPr>
        <w:t>H</w:t>
      </w:r>
      <w:r w:rsidRPr="00FD6C97">
        <w:rPr>
          <w:rFonts w:ascii="Book Antiqua" w:hAnsi="Book Antiqua"/>
          <w:b/>
          <w:smallCaps/>
          <w:sz w:val="32"/>
        </w:rPr>
        <w:t xml:space="preserve">oule, </w:t>
      </w:r>
      <w:r w:rsidRPr="00FD6C97">
        <w:rPr>
          <w:rFonts w:ascii="Book Antiqua" w:hAnsi="Book Antiqua"/>
          <w:b/>
          <w:smallCaps/>
          <w:spacing w:val="-20"/>
          <w:sz w:val="34"/>
        </w:rPr>
        <w:t>P</w:t>
      </w:r>
      <w:r w:rsidRPr="00FD6C97">
        <w:rPr>
          <w:rFonts w:ascii="Book Antiqua" w:hAnsi="Book Antiqua"/>
          <w:b/>
          <w:smallCaps/>
          <w:spacing w:val="-20"/>
          <w:sz w:val="32"/>
        </w:rPr>
        <w:t>.</w:t>
      </w:r>
      <w:r w:rsidRPr="00FD6C97">
        <w:rPr>
          <w:rFonts w:ascii="Book Antiqua" w:hAnsi="Book Antiqua"/>
          <w:b/>
          <w:smallCaps/>
          <w:spacing w:val="-20"/>
          <w:sz w:val="34"/>
        </w:rPr>
        <w:t>C</w:t>
      </w:r>
      <w:r w:rsidRPr="00FD6C97">
        <w:rPr>
          <w:rFonts w:ascii="Book Antiqua" w:hAnsi="Book Antiqua"/>
          <w:b/>
          <w:smallCaps/>
          <w:spacing w:val="-20"/>
          <w:sz w:val="32"/>
        </w:rPr>
        <w:t>.</w:t>
      </w:r>
    </w:p>
    <w:p w:rsidR="00337861" w:rsidRPr="00B054C2" w:rsidRDefault="00337861" w:rsidP="0036550E">
      <w:pPr>
        <w:spacing w:before="60"/>
        <w:ind w:left="-720" w:right="-720"/>
        <w:jc w:val="center"/>
        <w:rPr>
          <w:rFonts w:ascii="Arial" w:hAnsi="Arial"/>
          <w:smallCaps/>
          <w:spacing w:val="20"/>
        </w:rPr>
      </w:pPr>
      <w:r w:rsidRPr="00B054C2">
        <w:rPr>
          <w:rFonts w:ascii="Arial" w:hAnsi="Arial"/>
          <w:smallCaps/>
          <w:spacing w:val="20"/>
        </w:rPr>
        <w:t>Attorney At Law</w:t>
      </w:r>
    </w:p>
    <w:p w:rsidR="00337861" w:rsidRPr="00B054C2" w:rsidRDefault="00337861" w:rsidP="0036550E">
      <w:pPr>
        <w:spacing w:before="60"/>
        <w:ind w:left="-720" w:right="-720"/>
        <w:jc w:val="center"/>
        <w:rPr>
          <w:rFonts w:ascii="Arial" w:hAnsi="Arial"/>
          <w:smallCaps/>
          <w:spacing w:val="20"/>
        </w:rPr>
      </w:pPr>
      <w:r w:rsidRPr="00B054C2">
        <w:rPr>
          <w:rFonts w:ascii="Arial" w:hAnsi="Arial"/>
          <w:spacing w:val="20"/>
        </w:rPr>
        <w:t>5449</w:t>
      </w:r>
      <w:r w:rsidRPr="00B054C2">
        <w:rPr>
          <w:rFonts w:ascii="Arial" w:hAnsi="Arial"/>
          <w:smallCaps/>
          <w:spacing w:val="20"/>
        </w:rPr>
        <w:t xml:space="preserve"> bending oaks place</w:t>
      </w:r>
    </w:p>
    <w:p w:rsidR="00337861" w:rsidRPr="00B054C2" w:rsidRDefault="00337861" w:rsidP="0036550E">
      <w:pPr>
        <w:spacing w:before="60"/>
        <w:ind w:left="-720" w:right="-720"/>
        <w:jc w:val="center"/>
        <w:rPr>
          <w:rFonts w:ascii="Arial" w:hAnsi="Arial"/>
          <w:smallCaps/>
          <w:spacing w:val="20"/>
        </w:rPr>
      </w:pPr>
      <w:r w:rsidRPr="00B054C2">
        <w:rPr>
          <w:rFonts w:ascii="Arial" w:hAnsi="Arial"/>
          <w:smallCaps/>
          <w:spacing w:val="20"/>
        </w:rPr>
        <w:t>downers grove, illinois 60515-4456</w:t>
      </w:r>
    </w:p>
    <w:p w:rsidR="00337861" w:rsidRPr="00D120CF" w:rsidRDefault="00337861" w:rsidP="0036550E">
      <w:pPr>
        <w:spacing w:before="60"/>
        <w:ind w:left="-720" w:right="-720"/>
        <w:jc w:val="center"/>
        <w:rPr>
          <w:rFonts w:ascii="Arial" w:hAnsi="Arial" w:cs="Arial"/>
          <w:b/>
          <w:smallCaps/>
          <w:spacing w:val="20"/>
          <w:sz w:val="24"/>
          <w:szCs w:val="24"/>
        </w:rPr>
      </w:pPr>
      <w:r>
        <w:rPr>
          <w:sz w:val="28"/>
          <w:szCs w:val="28"/>
        </w:rPr>
        <w:t>nfallon@nfhlaw.com</w:t>
      </w:r>
      <w:r w:rsidRPr="005959F7">
        <w:rPr>
          <w:sz w:val="28"/>
          <w:szCs w:val="28"/>
        </w:rPr>
        <w:t xml:space="preserve"> </w:t>
      </w:r>
      <w:r>
        <w:rPr>
          <w:sz w:val="28"/>
          <w:szCs w:val="28"/>
        </w:rPr>
        <w:t xml:space="preserve">   </w:t>
      </w:r>
      <w:r w:rsidRPr="005959F7">
        <w:rPr>
          <w:sz w:val="28"/>
          <w:szCs w:val="28"/>
        </w:rPr>
        <w:t xml:space="preserve">    </w:t>
      </w:r>
      <w:r>
        <w:rPr>
          <w:sz w:val="28"/>
          <w:szCs w:val="28"/>
        </w:rPr>
        <w:t xml:space="preserve">        </w:t>
      </w:r>
      <w:r w:rsidRPr="005959F7">
        <w:rPr>
          <w:sz w:val="28"/>
          <w:szCs w:val="28"/>
        </w:rPr>
        <w:t xml:space="preserve">       </w:t>
      </w:r>
      <w:r>
        <w:rPr>
          <w:sz w:val="24"/>
          <w:szCs w:val="24"/>
        </w:rPr>
        <w:t>63</w:t>
      </w:r>
      <w:r w:rsidRPr="00E30EB2">
        <w:rPr>
          <w:sz w:val="24"/>
          <w:szCs w:val="24"/>
        </w:rPr>
        <w:t>0-963-0439</w:t>
      </w:r>
      <w:r>
        <w:rPr>
          <w:sz w:val="28"/>
          <w:szCs w:val="28"/>
        </w:rPr>
        <w:t xml:space="preserve"> x 22                       </w:t>
      </w:r>
      <w:r w:rsidRPr="005959F7">
        <w:rPr>
          <w:sz w:val="28"/>
          <w:szCs w:val="28"/>
        </w:rPr>
        <w:t xml:space="preserve">       </w:t>
      </w:r>
      <w:r>
        <w:rPr>
          <w:sz w:val="28"/>
          <w:szCs w:val="28"/>
        </w:rPr>
        <w:t>www.nfhlaw.com</w:t>
      </w:r>
    </w:p>
    <w:p w:rsidR="00337861" w:rsidRPr="005C087C" w:rsidRDefault="00337861" w:rsidP="005C087C">
      <w:pPr>
        <w:jc w:val="center"/>
        <w:rPr>
          <w:rFonts w:ascii="Arial" w:hAnsi="Arial" w:cs="Arial"/>
          <w:sz w:val="24"/>
          <w:szCs w:val="24"/>
        </w:rPr>
      </w:pPr>
      <w:r>
        <w:rPr>
          <w:rFonts w:ascii="Arial" w:hAnsi="Arial" w:cs="Arial"/>
          <w:sz w:val="24"/>
          <w:szCs w:val="24"/>
        </w:rPr>
        <w:t>© Nancy Fallon-Houle, 1998-20</w:t>
      </w:r>
      <w:r w:rsidR="0084179F">
        <w:rPr>
          <w:rFonts w:ascii="Arial" w:hAnsi="Arial" w:cs="Arial"/>
          <w:sz w:val="24"/>
          <w:szCs w:val="24"/>
        </w:rPr>
        <w:t>11</w:t>
      </w:r>
    </w:p>
    <w:p w:rsidR="00337861" w:rsidRDefault="00337861">
      <w:pPr>
        <w:rPr>
          <w:rFonts w:ascii="Arial" w:hAnsi="Arial" w:cs="Arial"/>
          <w:sz w:val="24"/>
          <w:szCs w:val="24"/>
        </w:rPr>
      </w:pPr>
    </w:p>
    <w:p w:rsidR="00337861" w:rsidRDefault="00337861">
      <w:pPr>
        <w:pStyle w:val="Title"/>
        <w:rPr>
          <w:b/>
          <w:sz w:val="36"/>
        </w:rPr>
      </w:pPr>
      <w:r>
        <w:rPr>
          <w:b/>
          <w:sz w:val="36"/>
        </w:rPr>
        <w:t>Why An Offering Memo is Required To Raise Money</w:t>
      </w:r>
    </w:p>
    <w:p w:rsidR="00337861" w:rsidRPr="00F60097" w:rsidRDefault="00337861">
      <w:pPr>
        <w:pStyle w:val="Title"/>
        <w:rPr>
          <w:i/>
          <w:sz w:val="32"/>
          <w:szCs w:val="32"/>
        </w:rPr>
      </w:pPr>
      <w:r w:rsidRPr="00F60097">
        <w:rPr>
          <w:i/>
          <w:sz w:val="32"/>
          <w:szCs w:val="32"/>
        </w:rPr>
        <w:t>Even From Friends, Business Associates, Acquaintances,</w:t>
      </w:r>
    </w:p>
    <w:p w:rsidR="00337861" w:rsidRDefault="00337861">
      <w:pPr>
        <w:pStyle w:val="Title"/>
        <w:rPr>
          <w:b/>
          <w:i/>
          <w:sz w:val="36"/>
        </w:rPr>
      </w:pPr>
      <w:r w:rsidRPr="00F60097">
        <w:rPr>
          <w:i/>
          <w:sz w:val="32"/>
          <w:szCs w:val="32"/>
        </w:rPr>
        <w:t>Angels or Venture Capitalists</w:t>
      </w:r>
    </w:p>
    <w:p w:rsidR="00337861" w:rsidRDefault="00337861">
      <w:pPr>
        <w:jc w:val="both"/>
        <w:rPr>
          <w:color w:val="000000"/>
          <w:sz w:val="24"/>
        </w:rPr>
      </w:pPr>
    </w:p>
    <w:p w:rsidR="00337861" w:rsidRPr="00B234AF" w:rsidRDefault="00337861">
      <w:pPr>
        <w:pStyle w:val="Heading1"/>
        <w:rPr>
          <w:rFonts w:ascii="Arial" w:hAnsi="Arial" w:cs="Arial"/>
        </w:rPr>
      </w:pPr>
      <w:r w:rsidRPr="00B234AF">
        <w:rPr>
          <w:rFonts w:ascii="Arial" w:hAnsi="Arial" w:cs="Arial"/>
        </w:rPr>
        <w:t>Offering Memo Required When Raising Money</w:t>
      </w:r>
    </w:p>
    <w:p w:rsidR="00337861" w:rsidRDefault="00337861">
      <w:pPr>
        <w:rPr>
          <w:rFonts w:ascii="Arial" w:hAnsi="Arial" w:cs="Arial"/>
        </w:rPr>
      </w:pPr>
      <w:r w:rsidRPr="00B234AF">
        <w:rPr>
          <w:rFonts w:ascii="Arial" w:hAnsi="Arial" w:cs="Arial"/>
        </w:rPr>
        <w:tab/>
      </w:r>
    </w:p>
    <w:p w:rsidR="00337861" w:rsidRPr="00B234AF" w:rsidRDefault="00337861" w:rsidP="00F60097">
      <w:pPr>
        <w:ind w:firstLine="720"/>
        <w:rPr>
          <w:rFonts w:ascii="Arial" w:hAnsi="Arial" w:cs="Arial"/>
          <w:b/>
          <w:i/>
          <w:sz w:val="24"/>
          <w:szCs w:val="24"/>
        </w:rPr>
      </w:pPr>
      <w:r w:rsidRPr="00B234AF">
        <w:rPr>
          <w:rFonts w:ascii="Arial" w:hAnsi="Arial" w:cs="Arial"/>
          <w:b/>
          <w:i/>
          <w:sz w:val="24"/>
          <w:szCs w:val="24"/>
        </w:rPr>
        <w:t>Full &amp; Fair Disclosure Required Before Investments In Your Company</w:t>
      </w:r>
    </w:p>
    <w:p w:rsidR="00337861" w:rsidRDefault="00337861" w:rsidP="002F5220">
      <w:pPr>
        <w:ind w:firstLine="720"/>
        <w:rPr>
          <w:rFonts w:ascii="Arial" w:hAnsi="Arial" w:cs="Arial"/>
          <w:bCs/>
          <w:sz w:val="24"/>
        </w:rPr>
      </w:pPr>
      <w:r w:rsidRPr="00B234AF">
        <w:rPr>
          <w:rFonts w:ascii="Arial" w:hAnsi="Arial" w:cs="Arial"/>
          <w:bCs/>
          <w:sz w:val="24"/>
        </w:rPr>
        <w:t xml:space="preserve">An </w:t>
      </w:r>
      <w:r>
        <w:rPr>
          <w:rFonts w:ascii="Arial" w:hAnsi="Arial" w:cs="Arial"/>
          <w:bCs/>
          <w:sz w:val="24"/>
        </w:rPr>
        <w:t>e</w:t>
      </w:r>
      <w:r w:rsidRPr="00B234AF">
        <w:rPr>
          <w:rFonts w:ascii="Arial" w:hAnsi="Arial" w:cs="Arial"/>
          <w:bCs/>
          <w:sz w:val="24"/>
        </w:rPr>
        <w:t>ntrepreneur raising capital for a business has</w:t>
      </w:r>
      <w:r>
        <w:rPr>
          <w:rFonts w:ascii="Arial" w:hAnsi="Arial" w:cs="Arial"/>
          <w:bCs/>
          <w:sz w:val="24"/>
        </w:rPr>
        <w:t xml:space="preserve"> many</w:t>
      </w:r>
      <w:r w:rsidRPr="00B234AF">
        <w:rPr>
          <w:rFonts w:ascii="Arial" w:hAnsi="Arial" w:cs="Arial"/>
          <w:bCs/>
          <w:sz w:val="24"/>
        </w:rPr>
        <w:t xml:space="preserve"> business </w:t>
      </w:r>
      <w:r>
        <w:rPr>
          <w:rFonts w:ascii="Arial" w:hAnsi="Arial" w:cs="Arial"/>
          <w:bCs/>
          <w:sz w:val="24"/>
        </w:rPr>
        <w:t xml:space="preserve">details </w:t>
      </w:r>
      <w:r w:rsidRPr="00B234AF">
        <w:rPr>
          <w:rFonts w:ascii="Arial" w:hAnsi="Arial" w:cs="Arial"/>
          <w:bCs/>
          <w:sz w:val="24"/>
        </w:rPr>
        <w:t xml:space="preserve">and financial </w:t>
      </w:r>
      <w:r>
        <w:rPr>
          <w:rFonts w:ascii="Arial" w:hAnsi="Arial" w:cs="Arial"/>
          <w:bCs/>
          <w:sz w:val="24"/>
        </w:rPr>
        <w:t>details requiring attention</w:t>
      </w:r>
      <w:r w:rsidRPr="00B234AF">
        <w:rPr>
          <w:rFonts w:ascii="Arial" w:hAnsi="Arial" w:cs="Arial"/>
          <w:bCs/>
          <w:sz w:val="24"/>
        </w:rPr>
        <w:t xml:space="preserve">.  However, raising capital for a business triggers </w:t>
      </w:r>
      <w:r>
        <w:rPr>
          <w:rFonts w:ascii="Arial" w:hAnsi="Arial" w:cs="Arial"/>
          <w:bCs/>
          <w:sz w:val="24"/>
        </w:rPr>
        <w:t>key</w:t>
      </w:r>
      <w:r w:rsidRPr="00B234AF">
        <w:rPr>
          <w:rFonts w:ascii="Arial" w:hAnsi="Arial" w:cs="Arial"/>
          <w:bCs/>
          <w:sz w:val="24"/>
        </w:rPr>
        <w:t xml:space="preserve"> legal issues requiring attention by the entrepreneur</w:t>
      </w:r>
      <w:r>
        <w:rPr>
          <w:rFonts w:ascii="Arial" w:hAnsi="Arial" w:cs="Arial"/>
          <w:bCs/>
          <w:sz w:val="24"/>
        </w:rPr>
        <w:t>:  When</w:t>
      </w:r>
      <w:r w:rsidRPr="00B234AF">
        <w:rPr>
          <w:rFonts w:ascii="Arial" w:hAnsi="Arial" w:cs="Arial"/>
          <w:bCs/>
          <w:sz w:val="24"/>
        </w:rPr>
        <w:t xml:space="preserve"> </w:t>
      </w:r>
      <w:r>
        <w:rPr>
          <w:rFonts w:ascii="Arial" w:hAnsi="Arial" w:cs="Arial"/>
          <w:bCs/>
          <w:sz w:val="24"/>
        </w:rPr>
        <w:t>a company seeks funding money from investors, even in a private investor tra</w:t>
      </w:r>
      <w:bookmarkStart w:id="0" w:name="_GoBack"/>
      <w:bookmarkEnd w:id="0"/>
      <w:r>
        <w:rPr>
          <w:rFonts w:ascii="Arial" w:hAnsi="Arial" w:cs="Arial"/>
          <w:bCs/>
          <w:sz w:val="24"/>
        </w:rPr>
        <w:t xml:space="preserve">nsaction, </w:t>
      </w:r>
      <w:r w:rsidRPr="00B234AF">
        <w:rPr>
          <w:rFonts w:ascii="Arial" w:hAnsi="Arial" w:cs="Arial"/>
          <w:bCs/>
          <w:sz w:val="24"/>
        </w:rPr>
        <w:t>the securities laws impose obligation</w:t>
      </w:r>
      <w:r>
        <w:rPr>
          <w:rFonts w:ascii="Arial" w:hAnsi="Arial" w:cs="Arial"/>
          <w:bCs/>
          <w:sz w:val="24"/>
        </w:rPr>
        <w:t>s</w:t>
      </w:r>
      <w:r w:rsidRPr="00B234AF">
        <w:rPr>
          <w:rFonts w:ascii="Arial" w:hAnsi="Arial" w:cs="Arial"/>
          <w:bCs/>
          <w:sz w:val="24"/>
        </w:rPr>
        <w:t xml:space="preserve"> to</w:t>
      </w:r>
      <w:r>
        <w:rPr>
          <w:rFonts w:ascii="Arial" w:hAnsi="Arial" w:cs="Arial"/>
          <w:bCs/>
          <w:sz w:val="24"/>
        </w:rPr>
        <w:t xml:space="preserve"> provide</w:t>
      </w:r>
      <w:r w:rsidRPr="00B234AF">
        <w:rPr>
          <w:rFonts w:ascii="Arial" w:hAnsi="Arial" w:cs="Arial"/>
          <w:bCs/>
          <w:sz w:val="24"/>
        </w:rPr>
        <w:t xml:space="preserve"> “full and fair” </w:t>
      </w:r>
      <w:r w:rsidRPr="00B234AF">
        <w:rPr>
          <w:rFonts w:ascii="Arial" w:hAnsi="Arial" w:cs="Arial"/>
          <w:bCs/>
          <w:sz w:val="24"/>
          <w:u w:val="single"/>
        </w:rPr>
        <w:t>disclosure</w:t>
      </w:r>
      <w:r w:rsidRPr="00B234AF">
        <w:rPr>
          <w:rFonts w:ascii="Arial" w:hAnsi="Arial" w:cs="Arial"/>
          <w:bCs/>
          <w:sz w:val="24"/>
        </w:rPr>
        <w:t xml:space="preserve">. </w:t>
      </w:r>
      <w:r>
        <w:rPr>
          <w:rFonts w:ascii="Arial" w:hAnsi="Arial" w:cs="Arial"/>
          <w:bCs/>
          <w:sz w:val="24"/>
        </w:rPr>
        <w:t xml:space="preserve"> Full and fair disclosure requirements apply whether the company is a </w:t>
      </w:r>
      <w:r w:rsidRPr="00B234AF">
        <w:rPr>
          <w:rFonts w:ascii="Arial" w:hAnsi="Arial" w:cs="Arial"/>
          <w:bCs/>
          <w:sz w:val="24"/>
        </w:rPr>
        <w:t>start-up, emerging growth,</w:t>
      </w:r>
      <w:r>
        <w:rPr>
          <w:rFonts w:ascii="Arial" w:hAnsi="Arial" w:cs="Arial"/>
          <w:bCs/>
          <w:sz w:val="24"/>
        </w:rPr>
        <w:t xml:space="preserve"> or seasoned business.  </w:t>
      </w:r>
    </w:p>
    <w:p w:rsidR="00337861" w:rsidRDefault="00337861" w:rsidP="002F5220">
      <w:pPr>
        <w:ind w:firstLine="720"/>
        <w:rPr>
          <w:rFonts w:ascii="Arial" w:hAnsi="Arial" w:cs="Arial"/>
          <w:bCs/>
          <w:sz w:val="24"/>
        </w:rPr>
      </w:pPr>
    </w:p>
    <w:p w:rsidR="00337861" w:rsidRPr="00B234AF" w:rsidRDefault="00337861" w:rsidP="002F5220">
      <w:pPr>
        <w:ind w:firstLine="720"/>
        <w:rPr>
          <w:rFonts w:ascii="Arial" w:hAnsi="Arial" w:cs="Arial"/>
          <w:bCs/>
          <w:sz w:val="24"/>
        </w:rPr>
      </w:pPr>
      <w:r w:rsidRPr="00B234AF">
        <w:rPr>
          <w:rFonts w:ascii="Arial" w:hAnsi="Arial" w:cs="Arial"/>
          <w:bCs/>
          <w:sz w:val="24"/>
        </w:rPr>
        <w:t>Compliance with secu</w:t>
      </w:r>
      <w:r>
        <w:rPr>
          <w:rFonts w:ascii="Arial" w:hAnsi="Arial" w:cs="Arial"/>
          <w:bCs/>
          <w:sz w:val="24"/>
        </w:rPr>
        <w:t xml:space="preserve">rities laws, including proper disclosure and filings, requires </w:t>
      </w:r>
      <w:r w:rsidRPr="00B234AF">
        <w:rPr>
          <w:rFonts w:ascii="Arial" w:hAnsi="Arial" w:cs="Arial"/>
          <w:bCs/>
          <w:sz w:val="24"/>
        </w:rPr>
        <w:t>focus in any stage of money-raising, including the earliest stage</w:t>
      </w:r>
      <w:r>
        <w:rPr>
          <w:rFonts w:ascii="Arial" w:hAnsi="Arial" w:cs="Arial"/>
          <w:bCs/>
          <w:sz w:val="24"/>
        </w:rPr>
        <w:t>, because improper navigation of the securities law landmines will taint a later offering, or sale of the business.  C</w:t>
      </w:r>
      <w:r w:rsidRPr="00B234AF">
        <w:rPr>
          <w:rFonts w:ascii="Arial" w:hAnsi="Arial" w:cs="Arial"/>
          <w:bCs/>
          <w:sz w:val="24"/>
        </w:rPr>
        <w:t>ompliance dictates the use of proper disclosure and filings in early stages, but has an effect on the company’s ability to raise money in later stages.</w:t>
      </w:r>
    </w:p>
    <w:p w:rsidR="00337861" w:rsidRPr="00B234AF" w:rsidRDefault="00337861">
      <w:pPr>
        <w:rPr>
          <w:rFonts w:ascii="Arial" w:hAnsi="Arial" w:cs="Arial"/>
          <w:bCs/>
          <w:sz w:val="24"/>
        </w:rPr>
      </w:pPr>
    </w:p>
    <w:p w:rsidR="00337861" w:rsidRPr="00B234AF" w:rsidRDefault="00337861">
      <w:pPr>
        <w:ind w:left="720"/>
        <w:rPr>
          <w:rFonts w:ascii="Arial" w:hAnsi="Arial" w:cs="Arial"/>
          <w:b/>
          <w:i/>
          <w:sz w:val="24"/>
        </w:rPr>
      </w:pPr>
      <w:r w:rsidRPr="00B234AF">
        <w:rPr>
          <w:rFonts w:ascii="Arial" w:hAnsi="Arial" w:cs="Arial"/>
          <w:b/>
          <w:i/>
          <w:sz w:val="24"/>
        </w:rPr>
        <w:t>What is an Offering?</w:t>
      </w:r>
    </w:p>
    <w:p w:rsidR="00337861" w:rsidRPr="00B234AF" w:rsidRDefault="00337861" w:rsidP="00D05565">
      <w:pPr>
        <w:widowControl w:val="0"/>
        <w:rPr>
          <w:rFonts w:ascii="Arial" w:hAnsi="Arial" w:cs="Arial"/>
          <w:sz w:val="24"/>
        </w:rPr>
      </w:pPr>
      <w:r w:rsidRPr="00B234AF">
        <w:rPr>
          <w:rFonts w:ascii="Arial" w:hAnsi="Arial" w:cs="Arial"/>
        </w:rPr>
        <w:tab/>
      </w:r>
      <w:r w:rsidRPr="00B234AF">
        <w:rPr>
          <w:rFonts w:ascii="Arial" w:hAnsi="Arial" w:cs="Arial"/>
          <w:sz w:val="24"/>
        </w:rPr>
        <w:t xml:space="preserve">Raising money from investors to fund your company is referred to as an “Offering of Securities”.  An “Offering” includes raising money from your family and friends, or from your officers, board members and employees.  Selling any stock for money, services or property is an “Offering” even though it is small dollar amounts, privately sold and/or sold to a very limited number of people.  Issuing stock to your fellow founding partners who will work in the company with you, is not an “Offering”. </w:t>
      </w:r>
      <w:r>
        <w:rPr>
          <w:rFonts w:ascii="Arial" w:hAnsi="Arial" w:cs="Arial"/>
          <w:sz w:val="24"/>
        </w:rPr>
        <w:t xml:space="preserve"> </w:t>
      </w:r>
      <w:r w:rsidRPr="00B234AF">
        <w:rPr>
          <w:rFonts w:ascii="Arial" w:hAnsi="Arial" w:cs="Arial"/>
          <w:sz w:val="24"/>
        </w:rPr>
        <w:t>Generally, selling stock to board members and officers is exempt without further requirements, however selling stock to all others including employees, friends and family, is not exempt.</w:t>
      </w:r>
    </w:p>
    <w:p w:rsidR="00337861" w:rsidRDefault="00337861" w:rsidP="00D05565">
      <w:pPr>
        <w:widowControl w:val="0"/>
        <w:rPr>
          <w:rFonts w:ascii="Arial" w:hAnsi="Arial" w:cs="Arial"/>
          <w:sz w:val="24"/>
        </w:rPr>
      </w:pPr>
    </w:p>
    <w:p w:rsidR="00337861" w:rsidRDefault="00337861" w:rsidP="00D05565">
      <w:pPr>
        <w:widowControl w:val="0"/>
        <w:rPr>
          <w:rFonts w:ascii="Arial" w:hAnsi="Arial" w:cs="Arial"/>
          <w:sz w:val="24"/>
        </w:rPr>
      </w:pPr>
    </w:p>
    <w:p w:rsidR="00337861" w:rsidRPr="00B234AF" w:rsidRDefault="00337861" w:rsidP="00EA6914">
      <w:pPr>
        <w:widowControl w:val="0"/>
        <w:rPr>
          <w:rFonts w:ascii="Arial" w:hAnsi="Arial" w:cs="Arial"/>
          <w:b/>
          <w:sz w:val="24"/>
          <w:u w:val="single"/>
        </w:rPr>
      </w:pPr>
      <w:r w:rsidRPr="00B234AF">
        <w:rPr>
          <w:rFonts w:ascii="Arial" w:hAnsi="Arial" w:cs="Arial"/>
          <w:b/>
          <w:sz w:val="24"/>
          <w:u w:val="single"/>
        </w:rPr>
        <w:t xml:space="preserve">Private </w:t>
      </w:r>
      <w:r>
        <w:rPr>
          <w:rFonts w:ascii="Arial" w:hAnsi="Arial" w:cs="Arial"/>
          <w:b/>
          <w:sz w:val="24"/>
          <w:u w:val="single"/>
        </w:rPr>
        <w:t xml:space="preserve">Placement </w:t>
      </w:r>
      <w:r w:rsidRPr="00B234AF">
        <w:rPr>
          <w:rFonts w:ascii="Arial" w:hAnsi="Arial" w:cs="Arial"/>
          <w:b/>
          <w:sz w:val="24"/>
          <w:u w:val="single"/>
        </w:rPr>
        <w:t>or Public</w:t>
      </w:r>
      <w:r>
        <w:rPr>
          <w:rFonts w:ascii="Arial" w:hAnsi="Arial" w:cs="Arial"/>
          <w:b/>
          <w:sz w:val="24"/>
          <w:u w:val="single"/>
        </w:rPr>
        <w:t xml:space="preserve"> Offering? A </w:t>
      </w:r>
      <w:r w:rsidRPr="00B234AF">
        <w:rPr>
          <w:rFonts w:ascii="Arial" w:hAnsi="Arial" w:cs="Arial"/>
          <w:b/>
          <w:sz w:val="24"/>
          <w:u w:val="single"/>
        </w:rPr>
        <w:t xml:space="preserve">"General Solicitation” Turns </w:t>
      </w:r>
      <w:r>
        <w:rPr>
          <w:rFonts w:ascii="Arial" w:hAnsi="Arial" w:cs="Arial"/>
          <w:b/>
          <w:sz w:val="24"/>
          <w:u w:val="single"/>
        </w:rPr>
        <w:t xml:space="preserve">a Private </w:t>
      </w:r>
      <w:r w:rsidRPr="00B234AF">
        <w:rPr>
          <w:rFonts w:ascii="Arial" w:hAnsi="Arial" w:cs="Arial"/>
          <w:b/>
          <w:sz w:val="24"/>
          <w:u w:val="single"/>
        </w:rPr>
        <w:t xml:space="preserve">Offering </w:t>
      </w:r>
      <w:r>
        <w:rPr>
          <w:rFonts w:ascii="Arial" w:hAnsi="Arial" w:cs="Arial"/>
          <w:b/>
          <w:sz w:val="24"/>
          <w:u w:val="single"/>
        </w:rPr>
        <w:t xml:space="preserve">into an Unregistered </w:t>
      </w:r>
      <w:r w:rsidRPr="00B234AF">
        <w:rPr>
          <w:rFonts w:ascii="Arial" w:hAnsi="Arial" w:cs="Arial"/>
          <w:b/>
          <w:sz w:val="24"/>
          <w:u w:val="single"/>
        </w:rPr>
        <w:t>Public</w:t>
      </w:r>
      <w:r>
        <w:rPr>
          <w:rFonts w:ascii="Arial" w:hAnsi="Arial" w:cs="Arial"/>
          <w:b/>
          <w:sz w:val="24"/>
          <w:u w:val="single"/>
        </w:rPr>
        <w:t xml:space="preserve"> Offering</w:t>
      </w:r>
    </w:p>
    <w:p w:rsidR="00337861" w:rsidRPr="00B234AF" w:rsidRDefault="00337861" w:rsidP="00EA6914">
      <w:pPr>
        <w:widowControl w:val="0"/>
        <w:ind w:firstLine="720"/>
        <w:rPr>
          <w:rFonts w:ascii="Arial" w:hAnsi="Arial" w:cs="Arial"/>
          <w:sz w:val="24"/>
        </w:rPr>
      </w:pPr>
      <w:r>
        <w:rPr>
          <w:rFonts w:ascii="Arial" w:hAnsi="Arial" w:cs="Arial"/>
          <w:sz w:val="24"/>
        </w:rPr>
        <w:t xml:space="preserve">An “Offering” is any instance of a company (an “Issuer”) selling its own stock in exchange for cash, services, property or stock.  An Offering </w:t>
      </w:r>
      <w:r w:rsidRPr="00B234AF">
        <w:rPr>
          <w:rFonts w:ascii="Arial" w:hAnsi="Arial" w:cs="Arial"/>
          <w:sz w:val="24"/>
        </w:rPr>
        <w:t>can be private or public.</w:t>
      </w:r>
    </w:p>
    <w:p w:rsidR="00337861" w:rsidRPr="00B234AF" w:rsidRDefault="00337861" w:rsidP="00EA6914">
      <w:pPr>
        <w:widowControl w:val="0"/>
        <w:rPr>
          <w:rFonts w:ascii="Arial" w:hAnsi="Arial" w:cs="Arial"/>
          <w:sz w:val="24"/>
        </w:rPr>
      </w:pPr>
    </w:p>
    <w:p w:rsidR="00337861" w:rsidRDefault="00337861" w:rsidP="00EA6914">
      <w:pPr>
        <w:widowControl w:val="0"/>
        <w:ind w:firstLine="720"/>
        <w:rPr>
          <w:rFonts w:ascii="Arial" w:hAnsi="Arial" w:cs="Arial"/>
          <w:sz w:val="24"/>
        </w:rPr>
      </w:pPr>
      <w:r w:rsidRPr="00B234AF">
        <w:rPr>
          <w:rFonts w:ascii="Arial" w:hAnsi="Arial" w:cs="Arial"/>
          <w:b/>
          <w:i/>
          <w:sz w:val="24"/>
        </w:rPr>
        <w:t>A Private Offering</w:t>
      </w:r>
      <w:r w:rsidRPr="00B234AF">
        <w:rPr>
          <w:rFonts w:ascii="Arial" w:hAnsi="Arial" w:cs="Arial"/>
          <w:sz w:val="24"/>
        </w:rPr>
        <w:t xml:space="preserve"> is one made to</w:t>
      </w:r>
      <w:r>
        <w:rPr>
          <w:rFonts w:ascii="Arial" w:hAnsi="Arial" w:cs="Arial"/>
          <w:sz w:val="24"/>
        </w:rPr>
        <w:t xml:space="preserve"> people who you know, and a Public Offering can occur be offering to people you don’t know.  See separate document </w:t>
      </w:r>
      <w:r w:rsidRPr="00EA6914">
        <w:rPr>
          <w:rFonts w:ascii="Arial" w:hAnsi="Arial" w:cs="Arial"/>
          <w:b/>
          <w:i/>
          <w:sz w:val="24"/>
        </w:rPr>
        <w:t>“Private Offering Turned Public by General Solicitation”</w:t>
      </w:r>
      <w:r>
        <w:rPr>
          <w:rFonts w:ascii="Arial" w:hAnsi="Arial" w:cs="Arial"/>
          <w:sz w:val="24"/>
        </w:rPr>
        <w:t>.</w:t>
      </w:r>
    </w:p>
    <w:p w:rsidR="00337861" w:rsidRPr="00B234AF" w:rsidRDefault="00337861" w:rsidP="00337F38">
      <w:pPr>
        <w:rPr>
          <w:rFonts w:ascii="Arial" w:hAnsi="Arial" w:cs="Arial"/>
          <w:sz w:val="24"/>
        </w:rPr>
      </w:pPr>
    </w:p>
    <w:p w:rsidR="00337861" w:rsidRDefault="00337861">
      <w:pPr>
        <w:rPr>
          <w:rFonts w:ascii="Arial" w:hAnsi="Arial" w:cs="Arial"/>
          <w:sz w:val="24"/>
          <w:szCs w:val="24"/>
        </w:rPr>
      </w:pPr>
    </w:p>
    <w:p w:rsidR="00337861" w:rsidRPr="00B234AF" w:rsidRDefault="00337861" w:rsidP="00510806">
      <w:pPr>
        <w:rPr>
          <w:rFonts w:ascii="Arial" w:hAnsi="Arial" w:cs="Arial"/>
          <w:b/>
          <w:sz w:val="24"/>
          <w:u w:val="single"/>
        </w:rPr>
      </w:pPr>
      <w:r w:rsidRPr="00B234AF">
        <w:rPr>
          <w:rFonts w:ascii="Arial" w:hAnsi="Arial" w:cs="Arial"/>
          <w:b/>
          <w:sz w:val="24"/>
          <w:u w:val="single"/>
        </w:rPr>
        <w:t>When is an Offering Memo Required?</w:t>
      </w:r>
    </w:p>
    <w:p w:rsidR="00337861" w:rsidRPr="00B234AF" w:rsidRDefault="00337861">
      <w:pPr>
        <w:ind w:firstLine="720"/>
        <w:rPr>
          <w:rFonts w:ascii="Arial" w:hAnsi="Arial" w:cs="Arial"/>
          <w:sz w:val="24"/>
        </w:rPr>
      </w:pPr>
      <w:r w:rsidRPr="00B234AF">
        <w:rPr>
          <w:rFonts w:ascii="Arial" w:hAnsi="Arial" w:cs="Arial"/>
          <w:sz w:val="24"/>
        </w:rPr>
        <w:t>A securities Offering Memorandum (or “Disclosure Document” or “Offering Memo”</w:t>
      </w:r>
      <w:r>
        <w:rPr>
          <w:rFonts w:ascii="Arial" w:hAnsi="Arial" w:cs="Arial"/>
          <w:sz w:val="24"/>
        </w:rPr>
        <w:t xml:space="preserve"> or “Book”</w:t>
      </w:r>
      <w:r w:rsidRPr="00B234AF">
        <w:rPr>
          <w:rFonts w:ascii="Arial" w:hAnsi="Arial" w:cs="Arial"/>
          <w:sz w:val="24"/>
        </w:rPr>
        <w:t xml:space="preserve">) is required in both a Private Offering or in a Public Offering (in a Public Offering , it is called a Prospectus”).  An Offering Memo is required to raise money from investors outside of your immediate, trusted family.  Immediate family means </w:t>
      </w:r>
      <w:r w:rsidRPr="00B234AF">
        <w:rPr>
          <w:rFonts w:ascii="Arial" w:hAnsi="Arial" w:cs="Arial"/>
          <w:sz w:val="24"/>
          <w:u w:val="single"/>
        </w:rPr>
        <w:t>real</w:t>
      </w:r>
      <w:r w:rsidRPr="00B234AF">
        <w:rPr>
          <w:rFonts w:ascii="Arial" w:hAnsi="Arial" w:cs="Arial"/>
          <w:sz w:val="24"/>
        </w:rPr>
        <w:t xml:space="preserve"> family, such as blood relatives, or relatives by marriage, but does not include the family friend you affectionately call “Uncle Billy”</w:t>
      </w:r>
      <w:r>
        <w:rPr>
          <w:rFonts w:ascii="Arial" w:hAnsi="Arial" w:cs="Arial"/>
          <w:sz w:val="24"/>
        </w:rPr>
        <w:t xml:space="preserve">.  </w:t>
      </w:r>
      <w:r w:rsidRPr="00B234AF">
        <w:rPr>
          <w:rFonts w:ascii="Arial" w:hAnsi="Arial" w:cs="Arial"/>
          <w:sz w:val="24"/>
        </w:rPr>
        <w:t>Immediate family does not include distant relatives who are not in close contact with you.</w:t>
      </w:r>
    </w:p>
    <w:p w:rsidR="00337861" w:rsidRPr="00B234AF" w:rsidRDefault="00337861" w:rsidP="00F94616">
      <w:pPr>
        <w:rPr>
          <w:rFonts w:ascii="Arial" w:hAnsi="Arial" w:cs="Arial"/>
          <w:sz w:val="24"/>
        </w:rPr>
      </w:pPr>
    </w:p>
    <w:p w:rsidR="00337861" w:rsidRPr="00B234AF" w:rsidRDefault="00337861">
      <w:pPr>
        <w:ind w:firstLine="720"/>
        <w:rPr>
          <w:rFonts w:ascii="Arial" w:hAnsi="Arial" w:cs="Arial"/>
          <w:sz w:val="24"/>
        </w:rPr>
      </w:pPr>
      <w:r w:rsidRPr="00B234AF">
        <w:rPr>
          <w:rFonts w:ascii="Arial" w:hAnsi="Arial" w:cs="Arial"/>
          <w:sz w:val="24"/>
        </w:rPr>
        <w:t xml:space="preserve">In most cases, an Offering Memo is required to raise money from your friends, and from friends of the family.  The exception would be for </w:t>
      </w:r>
      <w:r w:rsidRPr="00B234AF">
        <w:rPr>
          <w:rFonts w:ascii="Arial" w:hAnsi="Arial" w:cs="Arial"/>
          <w:i/>
          <w:sz w:val="24"/>
        </w:rPr>
        <w:t xml:space="preserve">very </w:t>
      </w:r>
      <w:r w:rsidRPr="00B234AF">
        <w:rPr>
          <w:rFonts w:ascii="Arial" w:hAnsi="Arial" w:cs="Arial"/>
          <w:sz w:val="24"/>
        </w:rPr>
        <w:t xml:space="preserve">intimate friends who would </w:t>
      </w:r>
      <w:r w:rsidRPr="00B234AF">
        <w:rPr>
          <w:rFonts w:ascii="Arial" w:hAnsi="Arial" w:cs="Arial"/>
          <w:sz w:val="24"/>
          <w:u w:val="single"/>
        </w:rPr>
        <w:t>never</w:t>
      </w:r>
      <w:r w:rsidRPr="00B234AF">
        <w:rPr>
          <w:rFonts w:ascii="Arial" w:hAnsi="Arial" w:cs="Arial"/>
          <w:sz w:val="24"/>
        </w:rPr>
        <w:t xml:space="preserve"> consider suing you, and would completely forgive you for their loss, if your company loses their entire investment by burning through their money without becoming successful.</w:t>
      </w:r>
    </w:p>
    <w:p w:rsidR="00337861" w:rsidRDefault="00337861" w:rsidP="004A6D15">
      <w:pPr>
        <w:rPr>
          <w:rFonts w:ascii="Arial" w:hAnsi="Arial" w:cs="Arial"/>
          <w:sz w:val="24"/>
        </w:rPr>
      </w:pPr>
    </w:p>
    <w:p w:rsidR="00337861" w:rsidRDefault="00337861" w:rsidP="004A6D15">
      <w:pPr>
        <w:rPr>
          <w:rFonts w:ascii="Arial" w:hAnsi="Arial" w:cs="Arial"/>
          <w:sz w:val="24"/>
        </w:rPr>
      </w:pPr>
    </w:p>
    <w:p w:rsidR="00337861" w:rsidRPr="00B234AF" w:rsidRDefault="00337861" w:rsidP="004A6D15">
      <w:pPr>
        <w:rPr>
          <w:rFonts w:ascii="Arial" w:hAnsi="Arial" w:cs="Arial"/>
          <w:b/>
          <w:sz w:val="24"/>
          <w:u w:val="single"/>
        </w:rPr>
      </w:pPr>
      <w:r w:rsidRPr="00B234AF">
        <w:rPr>
          <w:rFonts w:ascii="Arial" w:hAnsi="Arial" w:cs="Arial"/>
          <w:b/>
          <w:sz w:val="24"/>
          <w:u w:val="single"/>
        </w:rPr>
        <w:t>Suitable Investors</w:t>
      </w:r>
    </w:p>
    <w:p w:rsidR="00337861" w:rsidRPr="00B234AF" w:rsidRDefault="00337861">
      <w:pPr>
        <w:ind w:firstLine="720"/>
        <w:rPr>
          <w:rFonts w:ascii="Arial" w:hAnsi="Arial" w:cs="Arial"/>
          <w:sz w:val="24"/>
        </w:rPr>
      </w:pPr>
      <w:r w:rsidRPr="00B234AF">
        <w:rPr>
          <w:rFonts w:ascii="Arial" w:hAnsi="Arial" w:cs="Arial"/>
          <w:sz w:val="24"/>
        </w:rPr>
        <w:t xml:space="preserve">As exuberant as you are about the business being successful, you must be very careful whose money you take to fund your company. </w:t>
      </w:r>
      <w:r>
        <w:rPr>
          <w:rFonts w:ascii="Arial" w:hAnsi="Arial" w:cs="Arial"/>
          <w:sz w:val="24"/>
        </w:rPr>
        <w:t xml:space="preserve"> </w:t>
      </w:r>
      <w:r w:rsidRPr="00B234AF">
        <w:rPr>
          <w:rFonts w:ascii="Arial" w:hAnsi="Arial" w:cs="Arial"/>
          <w:sz w:val="24"/>
        </w:rPr>
        <w:t>If it is not a “suitable” investment for the person, if they can’t afford to lose the money, or is too risky for them, don’t take their money, even though tempting and needed by your company.</w:t>
      </w:r>
    </w:p>
    <w:p w:rsidR="00337861" w:rsidRDefault="00337861">
      <w:pPr>
        <w:rPr>
          <w:rFonts w:ascii="Arial" w:hAnsi="Arial" w:cs="Arial"/>
          <w:snapToGrid w:val="0"/>
          <w:sz w:val="24"/>
          <w:szCs w:val="24"/>
        </w:rPr>
      </w:pPr>
    </w:p>
    <w:p w:rsidR="00337861" w:rsidRDefault="00337861">
      <w:pPr>
        <w:rPr>
          <w:rFonts w:ascii="Arial" w:hAnsi="Arial" w:cs="Arial"/>
          <w:snapToGrid w:val="0"/>
          <w:sz w:val="24"/>
          <w:u w:val="single"/>
        </w:rPr>
      </w:pPr>
    </w:p>
    <w:p w:rsidR="00337861" w:rsidRPr="00B234AF" w:rsidRDefault="00337861">
      <w:pPr>
        <w:rPr>
          <w:rFonts w:ascii="Arial" w:hAnsi="Arial" w:cs="Arial"/>
          <w:b/>
          <w:snapToGrid w:val="0"/>
          <w:sz w:val="24"/>
          <w:u w:val="single"/>
        </w:rPr>
      </w:pPr>
      <w:r w:rsidRPr="00B234AF">
        <w:rPr>
          <w:rFonts w:ascii="Arial" w:hAnsi="Arial" w:cs="Arial"/>
          <w:b/>
          <w:snapToGrid w:val="0"/>
          <w:sz w:val="24"/>
          <w:u w:val="single"/>
        </w:rPr>
        <w:t>A Business Plan is not an Offering Memo</w:t>
      </w:r>
    </w:p>
    <w:p w:rsidR="00337861" w:rsidRPr="00B234AF" w:rsidRDefault="00337861">
      <w:pPr>
        <w:pStyle w:val="BodyTextIndent2"/>
        <w:ind w:firstLine="720"/>
        <w:rPr>
          <w:rFonts w:ascii="Arial" w:hAnsi="Arial" w:cs="Arial"/>
        </w:rPr>
      </w:pPr>
      <w:r w:rsidRPr="00B234AF">
        <w:rPr>
          <w:rFonts w:ascii="Arial" w:hAnsi="Arial" w:cs="Arial"/>
        </w:rPr>
        <w:t>A business plan and a securities offering memo serve different functions.  A business plan is a marketing document created to sell the company, from a marketing point of view.  It necessarily contains optimistic information, forward-looking statements, hopes and dreams, anticipated revenues, potential markets, potential partners, potential directors and employees, and possibly financial projections of revenue and income.</w:t>
      </w:r>
    </w:p>
    <w:p w:rsidR="00337861" w:rsidRPr="00B234AF" w:rsidRDefault="00337861">
      <w:pPr>
        <w:pStyle w:val="BodyTextIndent2"/>
        <w:ind w:firstLine="0"/>
        <w:rPr>
          <w:rFonts w:ascii="Arial" w:hAnsi="Arial" w:cs="Arial"/>
        </w:rPr>
      </w:pPr>
    </w:p>
    <w:p w:rsidR="00337861" w:rsidRPr="00B234AF" w:rsidRDefault="00337861">
      <w:pPr>
        <w:pStyle w:val="BodyTextIndent2"/>
        <w:ind w:firstLine="720"/>
        <w:rPr>
          <w:rFonts w:ascii="Arial" w:hAnsi="Arial" w:cs="Arial"/>
        </w:rPr>
      </w:pPr>
      <w:r w:rsidRPr="00B234AF">
        <w:rPr>
          <w:rFonts w:ascii="Arial" w:hAnsi="Arial" w:cs="Arial"/>
        </w:rPr>
        <w:t xml:space="preserve">A securities Offering Memo, on the other hand, is a full disclosure document, presented in a format that is more </w:t>
      </w:r>
      <w:r>
        <w:rPr>
          <w:rFonts w:ascii="Arial" w:hAnsi="Arial" w:cs="Arial"/>
        </w:rPr>
        <w:t xml:space="preserve">factual, </w:t>
      </w:r>
      <w:r w:rsidRPr="00B234AF">
        <w:rPr>
          <w:rFonts w:ascii="Arial" w:hAnsi="Arial" w:cs="Arial"/>
        </w:rPr>
        <w:t>pessimistic, concrete, realistic, down-to-earth.  It must contain all the bad news, risks, and potential downfalls of the company, the competition, the industry, the market, the management team.  It must list and comment upon all possible scenarios involving the company that could go wrong.  It must address the competition, regardless of how gloomy the prospects of that competition and how sophisticated the competition.</w:t>
      </w:r>
    </w:p>
    <w:p w:rsidR="00337861" w:rsidRPr="00B234AF" w:rsidRDefault="00337861" w:rsidP="00F94616">
      <w:pPr>
        <w:pStyle w:val="BodyTextIndent2"/>
        <w:ind w:firstLine="0"/>
        <w:rPr>
          <w:rFonts w:ascii="Arial" w:hAnsi="Arial" w:cs="Arial"/>
        </w:rPr>
      </w:pPr>
    </w:p>
    <w:p w:rsidR="00337861" w:rsidRDefault="00337861">
      <w:pPr>
        <w:pStyle w:val="BodyTextIndent2"/>
        <w:ind w:firstLine="720"/>
        <w:rPr>
          <w:rFonts w:ascii="Arial" w:hAnsi="Arial" w:cs="Arial"/>
        </w:rPr>
      </w:pPr>
      <w:r w:rsidRPr="00B234AF">
        <w:rPr>
          <w:rFonts w:ascii="Arial" w:hAnsi="Arial" w:cs="Arial"/>
        </w:rPr>
        <w:t>If you are seeking investments in your company, you are automatically subject to the securities laws, and the truth and accuracy that they require.  The art of a disclosure document (Offering Memo) is to balance full disclosure, with selling the company, in written form.  The goal is to sell the deal, while remaining in compliance with the truth and accuracy required under the securities laws.</w:t>
      </w:r>
    </w:p>
    <w:p w:rsidR="00337861" w:rsidRPr="00B234AF" w:rsidRDefault="00337861">
      <w:pPr>
        <w:pStyle w:val="BodyTextIndent2"/>
        <w:ind w:firstLine="0"/>
        <w:rPr>
          <w:rFonts w:ascii="Arial" w:hAnsi="Arial" w:cs="Arial"/>
        </w:rPr>
      </w:pPr>
    </w:p>
    <w:p w:rsidR="00337861" w:rsidRPr="00B234AF" w:rsidRDefault="00337861">
      <w:pPr>
        <w:pStyle w:val="BodyTextIndent2"/>
        <w:ind w:firstLine="0"/>
        <w:rPr>
          <w:rFonts w:ascii="Arial" w:hAnsi="Arial" w:cs="Arial"/>
        </w:rPr>
      </w:pPr>
    </w:p>
    <w:p w:rsidR="00337861" w:rsidRPr="00B234AF" w:rsidRDefault="00337861">
      <w:pPr>
        <w:pStyle w:val="Heading1"/>
        <w:rPr>
          <w:rFonts w:ascii="Arial" w:hAnsi="Arial" w:cs="Arial"/>
        </w:rPr>
      </w:pPr>
      <w:r w:rsidRPr="00B234AF">
        <w:rPr>
          <w:rFonts w:ascii="Arial" w:hAnsi="Arial" w:cs="Arial"/>
        </w:rPr>
        <w:t>Full Disclosure</w:t>
      </w:r>
      <w:r>
        <w:rPr>
          <w:rFonts w:ascii="Arial" w:hAnsi="Arial" w:cs="Arial"/>
        </w:rPr>
        <w:t xml:space="preserve"> is Key</w:t>
      </w:r>
    </w:p>
    <w:p w:rsidR="00337861" w:rsidRDefault="00337861">
      <w:pPr>
        <w:pStyle w:val="Heading1"/>
        <w:keepNext w:val="0"/>
        <w:ind w:firstLine="720"/>
        <w:rPr>
          <w:rFonts w:ascii="Arial" w:hAnsi="Arial" w:cs="Arial"/>
          <w:b w:val="0"/>
          <w:u w:val="none"/>
        </w:rPr>
      </w:pPr>
      <w:r w:rsidRPr="00B234AF">
        <w:rPr>
          <w:rFonts w:ascii="Arial" w:hAnsi="Arial" w:cs="Arial"/>
          <w:b w:val="0"/>
          <w:u w:val="none"/>
        </w:rPr>
        <w:t xml:space="preserve">The securities laws dictate the use of an Offering Memo.  The disclosure process during the early money-raising stages affects not only the securities law compliance for the current offering, but also has a permanent effect on the company’s ability to legally conduct </w:t>
      </w:r>
      <w:r w:rsidRPr="00B234AF">
        <w:rPr>
          <w:rFonts w:ascii="Arial" w:hAnsi="Arial" w:cs="Arial"/>
          <w:b w:val="0"/>
          <w:u w:val="none"/>
        </w:rPr>
        <w:lastRenderedPageBreak/>
        <w:t>future offerings, private or public.  Therefore, when a company is raising capital, the use of a disclosure document (if required) and the proper manner of offering are critical.</w:t>
      </w:r>
    </w:p>
    <w:p w:rsidR="00337861" w:rsidRDefault="00337861" w:rsidP="00575ECD">
      <w:pPr>
        <w:rPr>
          <w:rFonts w:ascii="Arial" w:hAnsi="Arial" w:cs="Arial"/>
          <w:sz w:val="24"/>
          <w:szCs w:val="24"/>
        </w:rPr>
      </w:pPr>
    </w:p>
    <w:p w:rsidR="00337861" w:rsidRDefault="00337861">
      <w:pPr>
        <w:rPr>
          <w:rFonts w:ascii="Arial" w:hAnsi="Arial" w:cs="Arial"/>
          <w:sz w:val="24"/>
          <w:szCs w:val="24"/>
        </w:rPr>
      </w:pPr>
    </w:p>
    <w:p w:rsidR="00337861" w:rsidRPr="00B234AF" w:rsidRDefault="00337861">
      <w:pPr>
        <w:keepNext/>
        <w:keepLines/>
        <w:rPr>
          <w:rFonts w:ascii="Arial" w:hAnsi="Arial" w:cs="Arial"/>
          <w:i/>
          <w:snapToGrid w:val="0"/>
          <w:color w:val="000000"/>
          <w:sz w:val="24"/>
        </w:rPr>
      </w:pPr>
      <w:r w:rsidRPr="00B234AF">
        <w:rPr>
          <w:rFonts w:ascii="Arial" w:hAnsi="Arial" w:cs="Arial"/>
          <w:b/>
          <w:sz w:val="24"/>
          <w:u w:val="single"/>
        </w:rPr>
        <w:t>Full Disclosure: Offering Memo – What is it and Why Is It Important?</w:t>
      </w:r>
    </w:p>
    <w:p w:rsidR="00337861" w:rsidRPr="00B234AF" w:rsidRDefault="00337861">
      <w:pPr>
        <w:keepNext/>
        <w:keepLines/>
        <w:numPr>
          <w:ilvl w:val="0"/>
          <w:numId w:val="1"/>
        </w:numPr>
        <w:rPr>
          <w:rFonts w:ascii="Arial" w:hAnsi="Arial" w:cs="Arial"/>
          <w:i/>
          <w:snapToGrid w:val="0"/>
          <w:color w:val="000000"/>
          <w:sz w:val="24"/>
        </w:rPr>
      </w:pPr>
      <w:r w:rsidRPr="00B234AF">
        <w:rPr>
          <w:rFonts w:ascii="Arial" w:hAnsi="Arial" w:cs="Arial"/>
          <w:b/>
          <w:i/>
          <w:sz w:val="24"/>
        </w:rPr>
        <w:t>Disclosure Obligation Under 10b-5:</w:t>
      </w:r>
    </w:p>
    <w:p w:rsidR="00337861" w:rsidRPr="00B234AF" w:rsidRDefault="00337861">
      <w:pPr>
        <w:ind w:left="1260"/>
        <w:rPr>
          <w:rFonts w:ascii="Arial" w:hAnsi="Arial" w:cs="Arial"/>
          <w:b/>
          <w:i/>
          <w:sz w:val="24"/>
        </w:rPr>
      </w:pPr>
      <w:r w:rsidRPr="00B234AF">
        <w:rPr>
          <w:rFonts w:ascii="Arial" w:hAnsi="Arial" w:cs="Arial"/>
          <w:b/>
          <w:i/>
          <w:sz w:val="24"/>
        </w:rPr>
        <w:t>“Antifraud”</w:t>
      </w:r>
      <w:r>
        <w:rPr>
          <w:rFonts w:ascii="Arial" w:hAnsi="Arial" w:cs="Arial"/>
          <w:b/>
          <w:i/>
          <w:sz w:val="24"/>
        </w:rPr>
        <w:t xml:space="preserve"> </w:t>
      </w:r>
      <w:r w:rsidRPr="00B234AF">
        <w:rPr>
          <w:rFonts w:ascii="Arial" w:hAnsi="Arial" w:cs="Arial"/>
          <w:b/>
          <w:i/>
          <w:sz w:val="24"/>
        </w:rPr>
        <w:t>Laws, “Securities Fraud” Laws, or “Securities laws” Require</w:t>
      </w:r>
      <w:r w:rsidRPr="00B234AF">
        <w:rPr>
          <w:rFonts w:ascii="Arial" w:hAnsi="Arial" w:cs="Arial"/>
          <w:i/>
          <w:sz w:val="24"/>
        </w:rPr>
        <w:t xml:space="preserve"> </w:t>
      </w:r>
      <w:r w:rsidRPr="0031751D">
        <w:rPr>
          <w:rFonts w:ascii="Arial" w:hAnsi="Arial" w:cs="Arial"/>
          <w:b/>
          <w:i/>
          <w:sz w:val="24"/>
        </w:rPr>
        <w:t>Full</w:t>
      </w:r>
      <w:r w:rsidRPr="00B234AF">
        <w:rPr>
          <w:rFonts w:ascii="Arial" w:hAnsi="Arial" w:cs="Arial"/>
          <w:b/>
          <w:i/>
          <w:sz w:val="24"/>
        </w:rPr>
        <w:t xml:space="preserve"> and Fair Disclosure.</w:t>
      </w:r>
    </w:p>
    <w:p w:rsidR="00337861" w:rsidRPr="00B234AF" w:rsidRDefault="00337861">
      <w:pPr>
        <w:ind w:left="360"/>
        <w:rPr>
          <w:rFonts w:ascii="Arial" w:hAnsi="Arial" w:cs="Arial"/>
          <w:sz w:val="24"/>
        </w:rPr>
      </w:pPr>
      <w:r w:rsidRPr="00B234AF">
        <w:rPr>
          <w:rFonts w:ascii="Arial" w:hAnsi="Arial" w:cs="Arial"/>
          <w:sz w:val="24"/>
        </w:rPr>
        <w:t>Issuers (companies issuing stock) are required to comply with Rule 10b-5 under the Securities Act of 1934, and provide full and fair disclosure:</w:t>
      </w:r>
    </w:p>
    <w:p w:rsidR="00337861" w:rsidRPr="00B234AF" w:rsidRDefault="00337861">
      <w:pPr>
        <w:rPr>
          <w:rFonts w:ascii="Arial" w:hAnsi="Arial" w:cs="Arial"/>
          <w:sz w:val="24"/>
        </w:rPr>
      </w:pPr>
    </w:p>
    <w:p w:rsidR="00337861" w:rsidRPr="00B234AF" w:rsidRDefault="00337861" w:rsidP="00F94616">
      <w:pPr>
        <w:keepNext/>
        <w:keepLines/>
        <w:numPr>
          <w:ilvl w:val="1"/>
          <w:numId w:val="1"/>
        </w:numPr>
        <w:rPr>
          <w:rFonts w:ascii="Arial" w:hAnsi="Arial" w:cs="Arial"/>
          <w:snapToGrid w:val="0"/>
          <w:color w:val="000000"/>
          <w:sz w:val="24"/>
        </w:rPr>
      </w:pPr>
      <w:r w:rsidRPr="00B234AF">
        <w:rPr>
          <w:rFonts w:ascii="Arial" w:hAnsi="Arial" w:cs="Arial"/>
          <w:sz w:val="24"/>
        </w:rPr>
        <w:t>Even in an exempt offering made to all accredited investors;</w:t>
      </w:r>
    </w:p>
    <w:p w:rsidR="00337861" w:rsidRPr="00B234AF" w:rsidRDefault="00337861" w:rsidP="00F94616">
      <w:pPr>
        <w:keepNext/>
        <w:keepLines/>
        <w:numPr>
          <w:ilvl w:val="1"/>
          <w:numId w:val="1"/>
        </w:numPr>
        <w:rPr>
          <w:rFonts w:ascii="Arial" w:hAnsi="Arial" w:cs="Arial"/>
          <w:snapToGrid w:val="0"/>
          <w:color w:val="000000"/>
          <w:sz w:val="24"/>
        </w:rPr>
      </w:pPr>
      <w:r w:rsidRPr="00B234AF">
        <w:rPr>
          <w:rFonts w:ascii="Arial" w:hAnsi="Arial" w:cs="Arial"/>
          <w:sz w:val="24"/>
        </w:rPr>
        <w:t>Even where a “no filing” exemption applies to the offering, the 1934 Act does not apply a disclosure exemption</w:t>
      </w:r>
      <w:r>
        <w:rPr>
          <w:rFonts w:ascii="Arial" w:hAnsi="Arial" w:cs="Arial"/>
          <w:sz w:val="24"/>
        </w:rPr>
        <w:t xml:space="preserve">.  </w:t>
      </w:r>
      <w:r w:rsidRPr="00B234AF">
        <w:rPr>
          <w:rFonts w:ascii="Arial" w:hAnsi="Arial" w:cs="Arial"/>
          <w:sz w:val="24"/>
        </w:rPr>
        <w:t>Federal and state “antifraud” laws (securities laws, or securities fraud laws) apply regardless of whether a federal or state filing is required; and</w:t>
      </w:r>
    </w:p>
    <w:p w:rsidR="00337861" w:rsidRPr="00B234AF" w:rsidRDefault="00337861">
      <w:pPr>
        <w:numPr>
          <w:ilvl w:val="1"/>
          <w:numId w:val="1"/>
        </w:numPr>
        <w:rPr>
          <w:rFonts w:ascii="Arial" w:hAnsi="Arial" w:cs="Arial"/>
          <w:snapToGrid w:val="0"/>
          <w:color w:val="000000"/>
          <w:sz w:val="24"/>
        </w:rPr>
      </w:pPr>
      <w:r w:rsidRPr="00B234AF">
        <w:rPr>
          <w:rFonts w:ascii="Arial" w:hAnsi="Arial" w:cs="Arial"/>
          <w:sz w:val="24"/>
        </w:rPr>
        <w:t>Under Reg D 506, the absence of specific disclosure requirements for accredited investors, does not mean that NO disclosure is required.  It merely means that specific statutory disclosure and audited financial statements are not required.</w:t>
      </w:r>
    </w:p>
    <w:p w:rsidR="00337861" w:rsidRPr="00B234AF" w:rsidRDefault="00337861" w:rsidP="00F94616">
      <w:pPr>
        <w:rPr>
          <w:rFonts w:ascii="Arial" w:hAnsi="Arial" w:cs="Arial"/>
          <w:snapToGrid w:val="0"/>
          <w:color w:val="000000"/>
          <w:sz w:val="24"/>
        </w:rPr>
      </w:pPr>
    </w:p>
    <w:p w:rsidR="00337861" w:rsidRPr="00B234AF" w:rsidRDefault="00337861" w:rsidP="00F12383">
      <w:pPr>
        <w:numPr>
          <w:ilvl w:val="0"/>
          <w:numId w:val="1"/>
        </w:numPr>
        <w:rPr>
          <w:rFonts w:ascii="Arial" w:hAnsi="Arial" w:cs="Arial"/>
          <w:snapToGrid w:val="0"/>
          <w:color w:val="000000"/>
          <w:sz w:val="24"/>
        </w:rPr>
      </w:pPr>
      <w:r w:rsidRPr="00B234AF">
        <w:rPr>
          <w:rFonts w:ascii="Arial" w:hAnsi="Arial" w:cs="Arial"/>
          <w:b/>
          <w:i/>
          <w:snapToGrid w:val="0"/>
          <w:color w:val="000000"/>
          <w:sz w:val="24"/>
        </w:rPr>
        <w:t>Securities Fraud Liability to Directors and Officers and Promoters</w:t>
      </w:r>
      <w:r>
        <w:rPr>
          <w:rFonts w:ascii="Arial" w:hAnsi="Arial" w:cs="Arial"/>
          <w:b/>
          <w:i/>
          <w:snapToGrid w:val="0"/>
          <w:color w:val="000000"/>
          <w:sz w:val="24"/>
        </w:rPr>
        <w:t>:</w:t>
      </w:r>
    </w:p>
    <w:p w:rsidR="00337861" w:rsidRPr="00B234AF" w:rsidRDefault="00337861" w:rsidP="00F12383">
      <w:pPr>
        <w:numPr>
          <w:ilvl w:val="1"/>
          <w:numId w:val="1"/>
        </w:numPr>
        <w:rPr>
          <w:rFonts w:ascii="Arial" w:hAnsi="Arial" w:cs="Arial"/>
          <w:snapToGrid w:val="0"/>
          <w:color w:val="000000"/>
          <w:sz w:val="24"/>
        </w:rPr>
      </w:pPr>
      <w:r w:rsidRPr="00B234AF">
        <w:rPr>
          <w:rFonts w:ascii="Arial" w:hAnsi="Arial" w:cs="Arial"/>
          <w:snapToGrid w:val="0"/>
          <w:color w:val="000000"/>
          <w:sz w:val="24"/>
        </w:rPr>
        <w:t>You as officers and directors of a company issuing stock, as well as anyone promoting or selling the stock for you , have legal liability under Section 10b and Rule 10b-5 under the 1934 Act, for everything that is written, or not written, or said or not said, about the offering, the company, the parties</w:t>
      </w:r>
      <w:r>
        <w:rPr>
          <w:rFonts w:ascii="Arial" w:hAnsi="Arial" w:cs="Arial"/>
          <w:snapToGrid w:val="0"/>
          <w:color w:val="000000"/>
          <w:sz w:val="24"/>
        </w:rPr>
        <w:t xml:space="preserve">.  </w:t>
      </w:r>
      <w:r w:rsidRPr="00B234AF">
        <w:rPr>
          <w:rFonts w:ascii="Arial" w:hAnsi="Arial" w:cs="Arial"/>
          <w:snapToGrid w:val="0"/>
          <w:color w:val="000000"/>
          <w:sz w:val="24"/>
        </w:rPr>
        <w:t>You can have personal liability.</w:t>
      </w:r>
    </w:p>
    <w:p w:rsidR="00337861" w:rsidRPr="00B234AF" w:rsidRDefault="00337861" w:rsidP="00F12383">
      <w:pPr>
        <w:numPr>
          <w:ilvl w:val="1"/>
          <w:numId w:val="1"/>
        </w:numPr>
        <w:rPr>
          <w:rFonts w:ascii="Arial" w:hAnsi="Arial" w:cs="Arial"/>
          <w:snapToGrid w:val="0"/>
          <w:color w:val="000000"/>
          <w:sz w:val="24"/>
        </w:rPr>
      </w:pPr>
      <w:r w:rsidRPr="00B234AF">
        <w:rPr>
          <w:rFonts w:ascii="Arial" w:hAnsi="Arial" w:cs="Arial"/>
          <w:snapToGrid w:val="0"/>
          <w:color w:val="000000"/>
          <w:sz w:val="24"/>
        </w:rPr>
        <w:t>Your liability can be for the entire amount of the stock sold, plus attorney’s fees</w:t>
      </w:r>
      <w:r>
        <w:rPr>
          <w:rFonts w:ascii="Arial" w:hAnsi="Arial" w:cs="Arial"/>
          <w:snapToGrid w:val="0"/>
          <w:color w:val="000000"/>
          <w:sz w:val="24"/>
        </w:rPr>
        <w:t xml:space="preserve">.  </w:t>
      </w:r>
      <w:r w:rsidRPr="00B234AF">
        <w:rPr>
          <w:rFonts w:ascii="Arial" w:hAnsi="Arial" w:cs="Arial"/>
          <w:snapToGrid w:val="0"/>
          <w:color w:val="000000"/>
          <w:sz w:val="24"/>
        </w:rPr>
        <w:t>If you have received $ 1 million from investors, and the company fails, you can be personally liable for the full $1 million to investors, plus their attorney’s fees and costs if the lawsuit is brought under certain statutes.</w:t>
      </w:r>
    </w:p>
    <w:p w:rsidR="00337861" w:rsidRPr="00B234AF" w:rsidRDefault="00337861" w:rsidP="00F12383">
      <w:pPr>
        <w:numPr>
          <w:ilvl w:val="1"/>
          <w:numId w:val="1"/>
        </w:numPr>
        <w:rPr>
          <w:rFonts w:ascii="Arial" w:hAnsi="Arial" w:cs="Arial"/>
          <w:snapToGrid w:val="0"/>
          <w:color w:val="000000"/>
          <w:sz w:val="24"/>
        </w:rPr>
      </w:pPr>
      <w:r w:rsidRPr="00B234AF">
        <w:rPr>
          <w:rFonts w:ascii="Arial" w:hAnsi="Arial" w:cs="Arial"/>
          <w:snapToGrid w:val="0"/>
          <w:color w:val="000000"/>
          <w:sz w:val="24"/>
        </w:rPr>
        <w:t xml:space="preserve">In addition, federal and state securities regulators can bring </w:t>
      </w:r>
      <w:r w:rsidRPr="00B234AF">
        <w:rPr>
          <w:rFonts w:ascii="Arial" w:hAnsi="Arial" w:cs="Arial"/>
          <w:snapToGrid w:val="0"/>
          <w:color w:val="000000"/>
          <w:sz w:val="24"/>
          <w:u w:val="single"/>
        </w:rPr>
        <w:t>criminal</w:t>
      </w:r>
      <w:r w:rsidRPr="00B234AF">
        <w:rPr>
          <w:rFonts w:ascii="Arial" w:hAnsi="Arial" w:cs="Arial"/>
          <w:snapToGrid w:val="0"/>
          <w:color w:val="000000"/>
          <w:sz w:val="24"/>
        </w:rPr>
        <w:t xml:space="preserve"> actions against companies selling stock</w:t>
      </w:r>
      <w:r>
        <w:rPr>
          <w:rFonts w:ascii="Arial" w:hAnsi="Arial" w:cs="Arial"/>
          <w:snapToGrid w:val="0"/>
          <w:color w:val="000000"/>
          <w:sz w:val="24"/>
        </w:rPr>
        <w:t xml:space="preserve">.  </w:t>
      </w:r>
      <w:r w:rsidRPr="00B234AF">
        <w:rPr>
          <w:rFonts w:ascii="Arial" w:hAnsi="Arial" w:cs="Arial"/>
          <w:snapToGrid w:val="0"/>
          <w:color w:val="000000"/>
          <w:sz w:val="24"/>
        </w:rPr>
        <w:t>Feds look for fraudulent deals; states however, have a lower standard and look only for lost money and failures to file in the state.</w:t>
      </w:r>
    </w:p>
    <w:p w:rsidR="00337861" w:rsidRPr="00B234AF" w:rsidRDefault="00337861" w:rsidP="00F12383">
      <w:pPr>
        <w:numPr>
          <w:ilvl w:val="1"/>
          <w:numId w:val="1"/>
        </w:numPr>
        <w:rPr>
          <w:rFonts w:ascii="Arial" w:hAnsi="Arial" w:cs="Arial"/>
          <w:snapToGrid w:val="0"/>
          <w:color w:val="000000"/>
          <w:sz w:val="24"/>
        </w:rPr>
      </w:pPr>
      <w:r w:rsidRPr="00B234AF">
        <w:rPr>
          <w:rFonts w:ascii="Arial" w:hAnsi="Arial" w:cs="Arial"/>
          <w:snapToGrid w:val="0"/>
          <w:color w:val="000000"/>
          <w:sz w:val="24"/>
        </w:rPr>
        <w:t>You must take this very seriously and tread carefully in your disclosure.</w:t>
      </w:r>
    </w:p>
    <w:p w:rsidR="00337861" w:rsidRPr="00B234AF" w:rsidRDefault="00337861">
      <w:pPr>
        <w:rPr>
          <w:rFonts w:ascii="Arial" w:hAnsi="Arial" w:cs="Arial"/>
          <w:snapToGrid w:val="0"/>
          <w:color w:val="000000"/>
          <w:sz w:val="24"/>
        </w:rPr>
      </w:pPr>
    </w:p>
    <w:p w:rsidR="00337861" w:rsidRPr="00B234AF" w:rsidRDefault="00337861">
      <w:pPr>
        <w:numPr>
          <w:ilvl w:val="0"/>
          <w:numId w:val="1"/>
        </w:numPr>
        <w:rPr>
          <w:rFonts w:ascii="Arial" w:hAnsi="Arial" w:cs="Arial"/>
          <w:snapToGrid w:val="0"/>
          <w:color w:val="000000"/>
          <w:sz w:val="24"/>
        </w:rPr>
      </w:pPr>
      <w:r w:rsidRPr="00B234AF">
        <w:rPr>
          <w:rFonts w:ascii="Arial" w:hAnsi="Arial" w:cs="Arial"/>
          <w:b/>
          <w:i/>
          <w:sz w:val="24"/>
        </w:rPr>
        <w:t>Veracity Obligation under 10b-5:</w:t>
      </w:r>
    </w:p>
    <w:p w:rsidR="00337861" w:rsidRPr="00B234AF" w:rsidRDefault="00337861">
      <w:pPr>
        <w:ind w:left="720"/>
        <w:rPr>
          <w:rFonts w:ascii="Arial" w:hAnsi="Arial" w:cs="Arial"/>
          <w:snapToGrid w:val="0"/>
          <w:color w:val="000000"/>
          <w:sz w:val="24"/>
        </w:rPr>
      </w:pPr>
      <w:r w:rsidRPr="00B234AF">
        <w:rPr>
          <w:rFonts w:ascii="Arial" w:hAnsi="Arial" w:cs="Arial"/>
          <w:b/>
          <w:i/>
          <w:sz w:val="24"/>
        </w:rPr>
        <w:t>“Anti-fraud” securities laws require truth in statements and no material omissions.</w:t>
      </w:r>
    </w:p>
    <w:p w:rsidR="00337861" w:rsidRPr="00B234AF" w:rsidRDefault="00337861">
      <w:pPr>
        <w:numPr>
          <w:ilvl w:val="1"/>
          <w:numId w:val="1"/>
        </w:numPr>
        <w:rPr>
          <w:rFonts w:ascii="Arial" w:hAnsi="Arial" w:cs="Arial"/>
          <w:snapToGrid w:val="0"/>
          <w:color w:val="000000"/>
          <w:sz w:val="24"/>
        </w:rPr>
      </w:pPr>
      <w:r w:rsidRPr="00B234AF">
        <w:rPr>
          <w:rFonts w:ascii="Arial" w:hAnsi="Arial" w:cs="Arial"/>
          <w:snapToGrid w:val="0"/>
          <w:color w:val="000000"/>
          <w:sz w:val="24"/>
        </w:rPr>
        <w:t xml:space="preserve">Be </w:t>
      </w:r>
      <w:r w:rsidRPr="00B234AF">
        <w:rPr>
          <w:rFonts w:ascii="Arial" w:hAnsi="Arial" w:cs="Arial"/>
          <w:b/>
          <w:snapToGrid w:val="0"/>
          <w:color w:val="000000"/>
          <w:sz w:val="24"/>
        </w:rPr>
        <w:t>excruciatingly correct about the statements</w:t>
      </w:r>
      <w:r w:rsidRPr="00B234AF">
        <w:rPr>
          <w:rFonts w:ascii="Arial" w:hAnsi="Arial" w:cs="Arial"/>
          <w:snapToGrid w:val="0"/>
          <w:color w:val="000000"/>
          <w:sz w:val="24"/>
        </w:rPr>
        <w:t xml:space="preserve"> in the Offering Memo.  Ditto with statements you make orally outside of the Offering Memo</w:t>
      </w:r>
      <w:r>
        <w:rPr>
          <w:rFonts w:ascii="Arial" w:hAnsi="Arial" w:cs="Arial"/>
          <w:snapToGrid w:val="0"/>
          <w:color w:val="000000"/>
          <w:sz w:val="24"/>
        </w:rPr>
        <w:t xml:space="preserve">.  </w:t>
      </w:r>
      <w:r w:rsidRPr="00B234AF">
        <w:rPr>
          <w:rFonts w:ascii="Arial" w:hAnsi="Arial" w:cs="Arial"/>
          <w:snapToGrid w:val="0"/>
          <w:color w:val="000000"/>
          <w:sz w:val="24"/>
        </w:rPr>
        <w:t>If you don’t know for sure that a statement is true, don’t say it at all.</w:t>
      </w:r>
    </w:p>
    <w:p w:rsidR="00337861" w:rsidRPr="00B234AF" w:rsidRDefault="00337861">
      <w:pPr>
        <w:numPr>
          <w:ilvl w:val="1"/>
          <w:numId w:val="1"/>
        </w:numPr>
        <w:rPr>
          <w:rFonts w:ascii="Arial" w:hAnsi="Arial" w:cs="Arial"/>
          <w:snapToGrid w:val="0"/>
          <w:color w:val="000000"/>
          <w:sz w:val="24"/>
        </w:rPr>
      </w:pPr>
      <w:r w:rsidRPr="00B234AF">
        <w:rPr>
          <w:rFonts w:ascii="Arial" w:hAnsi="Arial" w:cs="Arial"/>
          <w:b/>
          <w:snapToGrid w:val="0"/>
          <w:color w:val="000000"/>
          <w:sz w:val="24"/>
        </w:rPr>
        <w:t>Check your facts</w:t>
      </w:r>
      <w:r w:rsidRPr="00B234AF">
        <w:rPr>
          <w:rFonts w:ascii="Arial" w:hAnsi="Arial" w:cs="Arial"/>
          <w:snapToGrid w:val="0"/>
          <w:color w:val="000000"/>
          <w:sz w:val="24"/>
        </w:rPr>
        <w:t>, statistics, studies, surveys, websites you are quoting, up to the minute, before publication of the Offering Memo.  (Imperative from a professional impression standpoint also.) Don’t quote sources that may not be true, and don’t misquote, or quote out of context.</w:t>
      </w:r>
    </w:p>
    <w:p w:rsidR="00337861" w:rsidRPr="00575ECD" w:rsidRDefault="00337861">
      <w:pPr>
        <w:numPr>
          <w:ilvl w:val="1"/>
          <w:numId w:val="1"/>
        </w:numPr>
        <w:rPr>
          <w:rFonts w:ascii="Arial" w:hAnsi="Arial" w:cs="Arial"/>
          <w:snapToGrid w:val="0"/>
          <w:color w:val="000000"/>
          <w:sz w:val="24"/>
        </w:rPr>
      </w:pPr>
      <w:r w:rsidRPr="00B234AF">
        <w:rPr>
          <w:rFonts w:ascii="Arial" w:hAnsi="Arial" w:cs="Arial"/>
          <w:b/>
          <w:snapToGrid w:val="0"/>
          <w:color w:val="000000"/>
          <w:sz w:val="24"/>
        </w:rPr>
        <w:t>Don’t recite partnerships with customers or suppliers that are not yet signed.</w:t>
      </w:r>
    </w:p>
    <w:p w:rsidR="00337861" w:rsidRPr="00B234AF" w:rsidRDefault="00337861" w:rsidP="00575ECD">
      <w:pPr>
        <w:rPr>
          <w:rFonts w:ascii="Arial" w:hAnsi="Arial" w:cs="Arial"/>
          <w:snapToGrid w:val="0"/>
          <w:color w:val="000000"/>
          <w:sz w:val="24"/>
        </w:rPr>
      </w:pPr>
    </w:p>
    <w:p w:rsidR="00337861" w:rsidRPr="00B234AF" w:rsidRDefault="00337861">
      <w:pPr>
        <w:numPr>
          <w:ilvl w:val="1"/>
          <w:numId w:val="1"/>
        </w:numPr>
        <w:rPr>
          <w:rFonts w:ascii="Arial" w:hAnsi="Arial" w:cs="Arial"/>
          <w:snapToGrid w:val="0"/>
          <w:color w:val="000000"/>
          <w:sz w:val="24"/>
        </w:rPr>
      </w:pPr>
      <w:r w:rsidRPr="00B234AF">
        <w:rPr>
          <w:rFonts w:ascii="Arial" w:hAnsi="Arial" w:cs="Arial"/>
          <w:b/>
          <w:sz w:val="24"/>
          <w:u w:val="single"/>
        </w:rPr>
        <w:t>Don’t ever promise, or even allude to</w:t>
      </w:r>
      <w:r>
        <w:rPr>
          <w:rFonts w:ascii="Arial" w:hAnsi="Arial" w:cs="Arial"/>
          <w:b/>
          <w:sz w:val="24"/>
        </w:rPr>
        <w:t>:</w:t>
      </w:r>
    </w:p>
    <w:p w:rsidR="00337861" w:rsidRPr="00B234AF" w:rsidRDefault="00337861" w:rsidP="00A5599A">
      <w:pPr>
        <w:numPr>
          <w:ilvl w:val="2"/>
          <w:numId w:val="1"/>
        </w:numPr>
        <w:rPr>
          <w:rFonts w:ascii="Arial" w:hAnsi="Arial" w:cs="Arial"/>
          <w:snapToGrid w:val="0"/>
          <w:color w:val="000000"/>
          <w:sz w:val="24"/>
        </w:rPr>
      </w:pPr>
      <w:r w:rsidRPr="00B234AF">
        <w:rPr>
          <w:rFonts w:ascii="Arial" w:hAnsi="Arial" w:cs="Arial"/>
          <w:b/>
          <w:sz w:val="24"/>
          <w:u w:val="single"/>
        </w:rPr>
        <w:t>A specific rate of return</w:t>
      </w:r>
      <w:r>
        <w:rPr>
          <w:rFonts w:ascii="Arial" w:hAnsi="Arial" w:cs="Arial"/>
          <w:b/>
          <w:sz w:val="24"/>
        </w:rPr>
        <w:t>,</w:t>
      </w:r>
    </w:p>
    <w:p w:rsidR="00337861" w:rsidRPr="00B234AF" w:rsidRDefault="00337861" w:rsidP="00A5599A">
      <w:pPr>
        <w:numPr>
          <w:ilvl w:val="2"/>
          <w:numId w:val="1"/>
        </w:numPr>
        <w:rPr>
          <w:rFonts w:ascii="Arial" w:hAnsi="Arial" w:cs="Arial"/>
          <w:snapToGrid w:val="0"/>
          <w:color w:val="000000"/>
          <w:sz w:val="24"/>
        </w:rPr>
      </w:pPr>
      <w:r w:rsidRPr="00B234AF">
        <w:rPr>
          <w:rFonts w:ascii="Arial" w:hAnsi="Arial" w:cs="Arial"/>
          <w:b/>
          <w:sz w:val="24"/>
          <w:u w:val="single"/>
        </w:rPr>
        <w:t>Future price per share</w:t>
      </w:r>
      <w:r>
        <w:rPr>
          <w:rFonts w:ascii="Arial" w:hAnsi="Arial" w:cs="Arial"/>
          <w:b/>
          <w:sz w:val="24"/>
        </w:rPr>
        <w:t>,</w:t>
      </w:r>
    </w:p>
    <w:p w:rsidR="00337861" w:rsidRPr="00B234AF" w:rsidRDefault="00337861" w:rsidP="00A5599A">
      <w:pPr>
        <w:numPr>
          <w:ilvl w:val="2"/>
          <w:numId w:val="1"/>
        </w:numPr>
        <w:rPr>
          <w:rFonts w:ascii="Arial" w:hAnsi="Arial" w:cs="Arial"/>
          <w:snapToGrid w:val="0"/>
          <w:color w:val="000000"/>
          <w:sz w:val="24"/>
        </w:rPr>
      </w:pPr>
      <w:r w:rsidRPr="00B234AF">
        <w:rPr>
          <w:rFonts w:ascii="Arial" w:hAnsi="Arial" w:cs="Arial"/>
          <w:b/>
          <w:sz w:val="24"/>
          <w:u w:val="single"/>
        </w:rPr>
        <w:t>Future company valuation, or</w:t>
      </w:r>
    </w:p>
    <w:p w:rsidR="00337861" w:rsidRPr="005C576D" w:rsidRDefault="00337861" w:rsidP="00A5599A">
      <w:pPr>
        <w:numPr>
          <w:ilvl w:val="2"/>
          <w:numId w:val="1"/>
        </w:numPr>
        <w:rPr>
          <w:rFonts w:ascii="Arial" w:hAnsi="Arial" w:cs="Arial"/>
          <w:snapToGrid w:val="0"/>
          <w:color w:val="000000"/>
          <w:sz w:val="24"/>
        </w:rPr>
      </w:pPr>
      <w:r w:rsidRPr="00B234AF">
        <w:rPr>
          <w:rFonts w:ascii="Arial" w:hAnsi="Arial" w:cs="Arial"/>
          <w:b/>
          <w:sz w:val="24"/>
          <w:u w:val="single"/>
        </w:rPr>
        <w:t>Specific exit strategy</w:t>
      </w:r>
      <w:r>
        <w:rPr>
          <w:rFonts w:ascii="Arial" w:hAnsi="Arial" w:cs="Arial"/>
          <w:sz w:val="24"/>
        </w:rPr>
        <w:t>.</w:t>
      </w:r>
    </w:p>
    <w:p w:rsidR="00337861" w:rsidRPr="00B234AF" w:rsidRDefault="00337861">
      <w:pPr>
        <w:ind w:left="90"/>
        <w:rPr>
          <w:rFonts w:ascii="Arial" w:hAnsi="Arial" w:cs="Arial"/>
          <w:snapToGrid w:val="0"/>
          <w:color w:val="000000"/>
          <w:sz w:val="24"/>
        </w:rPr>
      </w:pPr>
    </w:p>
    <w:p w:rsidR="00337861" w:rsidRPr="00B234AF" w:rsidRDefault="00337861" w:rsidP="00A5599A">
      <w:pPr>
        <w:ind w:left="720" w:firstLine="360"/>
        <w:rPr>
          <w:rFonts w:ascii="Arial" w:hAnsi="Arial" w:cs="Arial"/>
          <w:snapToGrid w:val="0"/>
          <w:color w:val="000000"/>
          <w:sz w:val="24"/>
        </w:rPr>
      </w:pPr>
      <w:r w:rsidRPr="00B234AF">
        <w:rPr>
          <w:rFonts w:ascii="Arial" w:hAnsi="Arial" w:cs="Arial"/>
          <w:sz w:val="24"/>
        </w:rPr>
        <w:t>That approach is the fastest, most direct, route to a securities fraud lawsuit</w:t>
      </w:r>
      <w:r>
        <w:rPr>
          <w:rFonts w:ascii="Arial" w:hAnsi="Arial" w:cs="Arial"/>
          <w:sz w:val="24"/>
        </w:rPr>
        <w:t xml:space="preserve">.  </w:t>
      </w:r>
      <w:r w:rsidRPr="00B234AF">
        <w:rPr>
          <w:rFonts w:ascii="Arial" w:hAnsi="Arial" w:cs="Arial"/>
          <w:sz w:val="24"/>
        </w:rPr>
        <w:t>Don’t promise IPO or merger.</w:t>
      </w:r>
      <w:r w:rsidRPr="00B234AF">
        <w:rPr>
          <w:rFonts w:ascii="Arial" w:hAnsi="Arial" w:cs="Arial"/>
          <w:snapToGrid w:val="0"/>
          <w:color w:val="000000"/>
          <w:sz w:val="24"/>
        </w:rPr>
        <w:t xml:space="preserve">  Multiple rounds of financing will be required before you can IPO or be acquired or merged, and you will need to build the company, before investors can exit.</w:t>
      </w:r>
    </w:p>
    <w:p w:rsidR="00337861" w:rsidRPr="00B234AF" w:rsidRDefault="00337861">
      <w:pPr>
        <w:numPr>
          <w:ilvl w:val="1"/>
          <w:numId w:val="1"/>
        </w:numPr>
        <w:rPr>
          <w:rFonts w:ascii="Arial" w:hAnsi="Arial" w:cs="Arial"/>
          <w:snapToGrid w:val="0"/>
          <w:color w:val="000000"/>
          <w:sz w:val="24"/>
        </w:rPr>
      </w:pPr>
      <w:r w:rsidRPr="00B234AF">
        <w:rPr>
          <w:rFonts w:ascii="Arial" w:hAnsi="Arial" w:cs="Arial"/>
          <w:b/>
          <w:snapToGrid w:val="0"/>
          <w:color w:val="000000"/>
          <w:sz w:val="24"/>
        </w:rPr>
        <w:t>Any statements</w:t>
      </w:r>
      <w:r w:rsidRPr="00B234AF">
        <w:rPr>
          <w:rFonts w:ascii="Arial" w:hAnsi="Arial" w:cs="Arial"/>
          <w:snapToGrid w:val="0"/>
          <w:color w:val="000000"/>
          <w:sz w:val="24"/>
        </w:rPr>
        <w:t xml:space="preserve"> you make (</w:t>
      </w:r>
      <w:r w:rsidRPr="00B234AF">
        <w:rPr>
          <w:rFonts w:ascii="Arial" w:hAnsi="Arial" w:cs="Arial"/>
          <w:b/>
          <w:snapToGrid w:val="0"/>
          <w:color w:val="000000"/>
          <w:sz w:val="24"/>
        </w:rPr>
        <w:t>oral or written</w:t>
      </w:r>
      <w:r w:rsidRPr="00B234AF">
        <w:rPr>
          <w:rFonts w:ascii="Arial" w:hAnsi="Arial" w:cs="Arial"/>
          <w:snapToGrid w:val="0"/>
          <w:color w:val="000000"/>
          <w:sz w:val="24"/>
        </w:rPr>
        <w:t>), that do</w:t>
      </w:r>
      <w:r>
        <w:rPr>
          <w:rFonts w:ascii="Arial" w:hAnsi="Arial" w:cs="Arial"/>
          <w:snapToGrid w:val="0"/>
          <w:color w:val="000000"/>
          <w:sz w:val="24"/>
        </w:rPr>
        <w:t xml:space="preserve"> </w:t>
      </w:r>
      <w:r w:rsidRPr="00B234AF">
        <w:rPr>
          <w:rFonts w:ascii="Arial" w:hAnsi="Arial" w:cs="Arial"/>
          <w:snapToGrid w:val="0"/>
          <w:color w:val="000000"/>
          <w:sz w:val="24"/>
        </w:rPr>
        <w:t>n</w:t>
      </w:r>
      <w:r>
        <w:rPr>
          <w:rFonts w:ascii="Arial" w:hAnsi="Arial" w:cs="Arial"/>
          <w:snapToGrid w:val="0"/>
          <w:color w:val="000000"/>
          <w:sz w:val="24"/>
        </w:rPr>
        <w:t>o</w:t>
      </w:r>
      <w:r w:rsidRPr="00B234AF">
        <w:rPr>
          <w:rFonts w:ascii="Arial" w:hAnsi="Arial" w:cs="Arial"/>
          <w:snapToGrid w:val="0"/>
          <w:color w:val="000000"/>
          <w:sz w:val="24"/>
        </w:rPr>
        <w:t>t come true, can (and will be) be the basis of a securities fraud lawsuit under 10b-5.  The simplicity and allure of making unverified, or exaggerated, statements in order to sell the stock now, are not worth the pain of having to return the money to investors later, after a lawsuit or securities regulatory action.  (Rescission offer as a result of misstatements requires return of investor money, plus interest and attorney’s fees.)</w:t>
      </w:r>
    </w:p>
    <w:p w:rsidR="00337861" w:rsidRPr="00B234AF" w:rsidRDefault="00337861">
      <w:pPr>
        <w:numPr>
          <w:ilvl w:val="1"/>
          <w:numId w:val="1"/>
        </w:numPr>
        <w:rPr>
          <w:rFonts w:ascii="Arial" w:hAnsi="Arial" w:cs="Arial"/>
          <w:snapToGrid w:val="0"/>
          <w:color w:val="000000"/>
          <w:sz w:val="24"/>
        </w:rPr>
      </w:pPr>
      <w:r w:rsidRPr="00B234AF">
        <w:rPr>
          <w:rFonts w:ascii="Arial" w:hAnsi="Arial" w:cs="Arial"/>
          <w:snapToGrid w:val="0"/>
          <w:color w:val="000000"/>
          <w:sz w:val="24"/>
        </w:rPr>
        <w:t xml:space="preserve">Important to </w:t>
      </w:r>
      <w:r w:rsidRPr="00B234AF">
        <w:rPr>
          <w:rFonts w:ascii="Arial" w:hAnsi="Arial" w:cs="Arial"/>
          <w:b/>
          <w:snapToGrid w:val="0"/>
          <w:color w:val="000000"/>
          <w:sz w:val="24"/>
        </w:rPr>
        <w:t>control investor expectations</w:t>
      </w:r>
      <w:r>
        <w:rPr>
          <w:rFonts w:ascii="Arial" w:hAnsi="Arial" w:cs="Arial"/>
          <w:snapToGrid w:val="0"/>
          <w:color w:val="000000"/>
          <w:sz w:val="24"/>
        </w:rPr>
        <w:t xml:space="preserve">.  </w:t>
      </w:r>
      <w:r w:rsidRPr="00B234AF">
        <w:rPr>
          <w:rFonts w:ascii="Arial" w:hAnsi="Arial" w:cs="Arial"/>
          <w:snapToGrid w:val="0"/>
          <w:color w:val="000000"/>
          <w:sz w:val="24"/>
        </w:rPr>
        <w:t>If you mis-set investor expectations, and things don’t go well, you can guarantee investor lawsuits.</w:t>
      </w:r>
    </w:p>
    <w:p w:rsidR="00337861" w:rsidRPr="00B234AF" w:rsidRDefault="00337861">
      <w:pPr>
        <w:ind w:left="90"/>
        <w:rPr>
          <w:rFonts w:ascii="Arial" w:hAnsi="Arial" w:cs="Arial"/>
          <w:snapToGrid w:val="0"/>
          <w:color w:val="000000"/>
          <w:sz w:val="24"/>
        </w:rPr>
      </w:pPr>
    </w:p>
    <w:p w:rsidR="00337861" w:rsidRPr="00B234AF" w:rsidRDefault="00337861">
      <w:pPr>
        <w:numPr>
          <w:ilvl w:val="0"/>
          <w:numId w:val="1"/>
        </w:numPr>
        <w:rPr>
          <w:rFonts w:ascii="Arial" w:hAnsi="Arial" w:cs="Arial"/>
          <w:snapToGrid w:val="0"/>
          <w:color w:val="000000"/>
          <w:sz w:val="24"/>
        </w:rPr>
      </w:pPr>
      <w:r w:rsidRPr="00B234AF">
        <w:rPr>
          <w:rFonts w:ascii="Arial" w:hAnsi="Arial" w:cs="Arial"/>
          <w:b/>
          <w:i/>
          <w:sz w:val="24"/>
        </w:rPr>
        <w:t xml:space="preserve">Oral Disclosure </w:t>
      </w:r>
      <w:r>
        <w:rPr>
          <w:rFonts w:ascii="Arial" w:hAnsi="Arial" w:cs="Arial"/>
          <w:b/>
          <w:i/>
          <w:sz w:val="24"/>
        </w:rPr>
        <w:t>–</w:t>
      </w:r>
      <w:r w:rsidRPr="00B234AF">
        <w:rPr>
          <w:rFonts w:ascii="Arial" w:hAnsi="Arial" w:cs="Arial"/>
          <w:b/>
          <w:i/>
          <w:sz w:val="24"/>
        </w:rPr>
        <w:t xml:space="preserve"> Issues</w:t>
      </w:r>
      <w:r>
        <w:rPr>
          <w:rFonts w:ascii="Arial" w:hAnsi="Arial" w:cs="Arial"/>
          <w:b/>
          <w:i/>
          <w:sz w:val="24"/>
        </w:rPr>
        <w:t>:</w:t>
      </w:r>
    </w:p>
    <w:p w:rsidR="00337861" w:rsidRPr="00B234AF" w:rsidRDefault="00337861">
      <w:pPr>
        <w:ind w:left="720"/>
        <w:rPr>
          <w:rFonts w:ascii="Arial" w:hAnsi="Arial" w:cs="Arial"/>
          <w:snapToGrid w:val="0"/>
          <w:color w:val="000000"/>
          <w:sz w:val="24"/>
        </w:rPr>
      </w:pPr>
      <w:r w:rsidRPr="00B234AF">
        <w:rPr>
          <w:rFonts w:ascii="Arial" w:hAnsi="Arial" w:cs="Arial"/>
          <w:sz w:val="24"/>
        </w:rPr>
        <w:t>Oral disclosure is inconsistent, time consuming and not memorialized.</w:t>
      </w:r>
    </w:p>
    <w:p w:rsidR="00337861" w:rsidRPr="00B234AF" w:rsidRDefault="00337861">
      <w:pPr>
        <w:numPr>
          <w:ilvl w:val="1"/>
          <w:numId w:val="1"/>
        </w:numPr>
        <w:rPr>
          <w:rFonts w:ascii="Arial" w:hAnsi="Arial" w:cs="Arial"/>
          <w:snapToGrid w:val="0"/>
          <w:color w:val="000000"/>
          <w:sz w:val="24"/>
        </w:rPr>
      </w:pPr>
      <w:r w:rsidRPr="00B234AF">
        <w:rPr>
          <w:rFonts w:ascii="Arial" w:hAnsi="Arial" w:cs="Arial"/>
          <w:sz w:val="24"/>
        </w:rPr>
        <w:t>When talking to your family, you have been telling them about your idea already.  They know everything about you and have made a judgment about whether they can trust you with their money.</w:t>
      </w:r>
    </w:p>
    <w:p w:rsidR="00337861" w:rsidRPr="00B234AF" w:rsidRDefault="00337861">
      <w:pPr>
        <w:numPr>
          <w:ilvl w:val="1"/>
          <w:numId w:val="1"/>
        </w:numPr>
        <w:rPr>
          <w:rFonts w:ascii="Arial" w:hAnsi="Arial" w:cs="Arial"/>
          <w:snapToGrid w:val="0"/>
          <w:color w:val="000000"/>
          <w:sz w:val="24"/>
        </w:rPr>
      </w:pPr>
      <w:r w:rsidRPr="00B234AF">
        <w:rPr>
          <w:rFonts w:ascii="Arial" w:hAnsi="Arial" w:cs="Arial"/>
          <w:sz w:val="24"/>
        </w:rPr>
        <w:t xml:space="preserve">When talking to your </w:t>
      </w:r>
      <w:r w:rsidRPr="00B234AF">
        <w:rPr>
          <w:rFonts w:ascii="Arial" w:hAnsi="Arial" w:cs="Arial"/>
          <w:sz w:val="24"/>
          <w:u w:val="single"/>
        </w:rPr>
        <w:t xml:space="preserve">very </w:t>
      </w:r>
      <w:r w:rsidRPr="00B234AF">
        <w:rPr>
          <w:rFonts w:ascii="Arial" w:hAnsi="Arial" w:cs="Arial"/>
          <w:sz w:val="24"/>
        </w:rPr>
        <w:t>close 2 or 3 friends, you can say it all in a meeting.  They also know much about you and have made a judgment about whether they can trust you with their money.</w:t>
      </w:r>
    </w:p>
    <w:p w:rsidR="00337861" w:rsidRPr="00B234AF" w:rsidRDefault="00337861">
      <w:pPr>
        <w:numPr>
          <w:ilvl w:val="1"/>
          <w:numId w:val="1"/>
        </w:numPr>
        <w:rPr>
          <w:rFonts w:ascii="Arial" w:hAnsi="Arial" w:cs="Arial"/>
          <w:snapToGrid w:val="0"/>
          <w:color w:val="000000"/>
          <w:sz w:val="24"/>
        </w:rPr>
      </w:pPr>
      <w:r w:rsidRPr="00B234AF">
        <w:rPr>
          <w:rFonts w:ascii="Arial" w:hAnsi="Arial" w:cs="Arial"/>
          <w:sz w:val="24"/>
        </w:rPr>
        <w:t>However, as the offeree list grows outside of your family a couple very close friends, it is impossible to orally describe all material information.  That is why the offering book is 40 to 80 pages long.</w:t>
      </w:r>
    </w:p>
    <w:p w:rsidR="00337861" w:rsidRPr="00B234AF" w:rsidRDefault="00337861">
      <w:pPr>
        <w:numPr>
          <w:ilvl w:val="1"/>
          <w:numId w:val="1"/>
        </w:numPr>
        <w:rPr>
          <w:rFonts w:ascii="Arial" w:hAnsi="Arial" w:cs="Arial"/>
          <w:snapToGrid w:val="0"/>
          <w:color w:val="000000"/>
          <w:sz w:val="24"/>
        </w:rPr>
      </w:pPr>
      <w:r w:rsidRPr="00B234AF">
        <w:rPr>
          <w:rFonts w:ascii="Arial" w:hAnsi="Arial" w:cs="Arial"/>
          <w:sz w:val="24"/>
        </w:rPr>
        <w:t>It is impossible to say everything, consistently, to all people to whom you offer.  If you tell one person one thing, and put a different spin on it for another person, then you may have given them different impressions.</w:t>
      </w:r>
    </w:p>
    <w:p w:rsidR="00337861" w:rsidRPr="00B234AF" w:rsidRDefault="00337861">
      <w:pPr>
        <w:numPr>
          <w:ilvl w:val="1"/>
          <w:numId w:val="1"/>
        </w:numPr>
        <w:rPr>
          <w:rFonts w:ascii="Arial" w:hAnsi="Arial" w:cs="Arial"/>
          <w:snapToGrid w:val="0"/>
          <w:color w:val="000000"/>
          <w:sz w:val="24"/>
        </w:rPr>
      </w:pPr>
      <w:r w:rsidRPr="00B234AF">
        <w:rPr>
          <w:rFonts w:ascii="Arial" w:hAnsi="Arial" w:cs="Arial"/>
          <w:sz w:val="24"/>
        </w:rPr>
        <w:t>Must be in writing to make sure you have covered it all, and covered consistently.</w:t>
      </w:r>
    </w:p>
    <w:p w:rsidR="00337861" w:rsidRPr="00B234AF" w:rsidRDefault="00337861">
      <w:pPr>
        <w:numPr>
          <w:ilvl w:val="1"/>
          <w:numId w:val="1"/>
        </w:numPr>
        <w:rPr>
          <w:rFonts w:ascii="Arial" w:hAnsi="Arial" w:cs="Arial"/>
          <w:snapToGrid w:val="0"/>
          <w:color w:val="000000"/>
          <w:sz w:val="24"/>
        </w:rPr>
      </w:pPr>
      <w:r w:rsidRPr="00B234AF">
        <w:rPr>
          <w:rFonts w:ascii="Arial" w:hAnsi="Arial" w:cs="Arial"/>
          <w:sz w:val="24"/>
        </w:rPr>
        <w:t>OK to summarize the writing in an oral presentation.</w:t>
      </w:r>
    </w:p>
    <w:p w:rsidR="00337861" w:rsidRPr="00B234AF" w:rsidRDefault="00337861">
      <w:pPr>
        <w:rPr>
          <w:rFonts w:ascii="Arial" w:hAnsi="Arial" w:cs="Arial"/>
          <w:snapToGrid w:val="0"/>
          <w:color w:val="000000"/>
          <w:sz w:val="24"/>
        </w:rPr>
      </w:pPr>
    </w:p>
    <w:p w:rsidR="00337861" w:rsidRPr="00B234AF" w:rsidRDefault="00337861">
      <w:pPr>
        <w:numPr>
          <w:ilvl w:val="0"/>
          <w:numId w:val="1"/>
        </w:numPr>
        <w:rPr>
          <w:rFonts w:ascii="Arial" w:hAnsi="Arial" w:cs="Arial"/>
          <w:i/>
          <w:snapToGrid w:val="0"/>
          <w:color w:val="000000"/>
          <w:sz w:val="24"/>
        </w:rPr>
      </w:pPr>
      <w:r w:rsidRPr="00B234AF">
        <w:rPr>
          <w:rFonts w:ascii="Arial" w:hAnsi="Arial" w:cs="Arial"/>
          <w:b/>
          <w:i/>
          <w:sz w:val="24"/>
        </w:rPr>
        <w:t xml:space="preserve">Don’t say </w:t>
      </w:r>
      <w:r w:rsidRPr="00B234AF">
        <w:rPr>
          <w:rFonts w:ascii="Arial" w:hAnsi="Arial" w:cs="Arial"/>
          <w:b/>
          <w:i/>
          <w:sz w:val="24"/>
          <w:u w:val="single"/>
        </w:rPr>
        <w:t>Anything</w:t>
      </w:r>
      <w:r w:rsidRPr="00B234AF">
        <w:rPr>
          <w:rFonts w:ascii="Arial" w:hAnsi="Arial" w:cs="Arial"/>
          <w:b/>
          <w:i/>
          <w:sz w:val="24"/>
        </w:rPr>
        <w:t xml:space="preserve"> outside of the Offering Book</w:t>
      </w:r>
      <w:r>
        <w:rPr>
          <w:rFonts w:ascii="Arial" w:hAnsi="Arial" w:cs="Arial"/>
          <w:b/>
          <w:i/>
          <w:sz w:val="24"/>
        </w:rPr>
        <w:t>:</w:t>
      </w:r>
    </w:p>
    <w:p w:rsidR="00337861" w:rsidRPr="00B234AF" w:rsidRDefault="00337861">
      <w:pPr>
        <w:ind w:firstLine="360"/>
        <w:rPr>
          <w:rFonts w:ascii="Arial" w:hAnsi="Arial" w:cs="Arial"/>
          <w:snapToGrid w:val="0"/>
          <w:color w:val="000000"/>
          <w:sz w:val="24"/>
        </w:rPr>
      </w:pPr>
      <w:r w:rsidRPr="00B234AF">
        <w:rPr>
          <w:rFonts w:ascii="Arial" w:hAnsi="Arial" w:cs="Arial"/>
          <w:sz w:val="24"/>
        </w:rPr>
        <w:t>If you must say something that is not in the book (because an investor asks a good question that you did not anticipate, or because facts have changed):</w:t>
      </w:r>
    </w:p>
    <w:p w:rsidR="00337861" w:rsidRPr="00B234AF" w:rsidRDefault="00337861">
      <w:pPr>
        <w:numPr>
          <w:ilvl w:val="1"/>
          <w:numId w:val="1"/>
        </w:numPr>
        <w:rPr>
          <w:rFonts w:ascii="Arial" w:hAnsi="Arial" w:cs="Arial"/>
          <w:snapToGrid w:val="0"/>
          <w:color w:val="000000"/>
          <w:sz w:val="24"/>
        </w:rPr>
      </w:pPr>
      <w:r w:rsidRPr="00B234AF">
        <w:rPr>
          <w:rFonts w:ascii="Arial" w:hAnsi="Arial" w:cs="Arial"/>
          <w:sz w:val="24"/>
        </w:rPr>
        <w:t>Do it in writing or an email (which is a writing), or immediately follow up your oral statement with a writing confirming the oral statement.</w:t>
      </w:r>
    </w:p>
    <w:p w:rsidR="00337861" w:rsidRPr="00B234AF" w:rsidRDefault="00337861">
      <w:pPr>
        <w:numPr>
          <w:ilvl w:val="1"/>
          <w:numId w:val="1"/>
        </w:numPr>
        <w:rPr>
          <w:rFonts w:ascii="Arial" w:hAnsi="Arial" w:cs="Arial"/>
          <w:snapToGrid w:val="0"/>
          <w:color w:val="000000"/>
          <w:sz w:val="24"/>
        </w:rPr>
      </w:pPr>
      <w:r w:rsidRPr="00B234AF">
        <w:rPr>
          <w:rFonts w:ascii="Arial" w:hAnsi="Arial" w:cs="Arial"/>
          <w:sz w:val="24"/>
        </w:rPr>
        <w:t>Have the book revised immediately to add the change.  Easy and efficient to change an offering document with technology.</w:t>
      </w:r>
    </w:p>
    <w:p w:rsidR="00337861" w:rsidRPr="00B234AF" w:rsidRDefault="00337861">
      <w:pPr>
        <w:numPr>
          <w:ilvl w:val="1"/>
          <w:numId w:val="1"/>
        </w:numPr>
        <w:rPr>
          <w:rFonts w:ascii="Arial" w:hAnsi="Arial" w:cs="Arial"/>
          <w:snapToGrid w:val="0"/>
          <w:color w:val="000000"/>
          <w:sz w:val="24"/>
        </w:rPr>
      </w:pPr>
      <w:r w:rsidRPr="00B234AF">
        <w:rPr>
          <w:rFonts w:ascii="Arial" w:hAnsi="Arial" w:cs="Arial"/>
          <w:sz w:val="24"/>
        </w:rPr>
        <w:t xml:space="preserve">Do not </w:t>
      </w:r>
      <w:r w:rsidRPr="00B234AF">
        <w:rPr>
          <w:rFonts w:ascii="Arial" w:hAnsi="Arial" w:cs="Arial"/>
          <w:i/>
          <w:sz w:val="24"/>
        </w:rPr>
        <w:t xml:space="preserve">ever </w:t>
      </w:r>
      <w:r w:rsidRPr="00B234AF">
        <w:rPr>
          <w:rFonts w:ascii="Arial" w:hAnsi="Arial" w:cs="Arial"/>
          <w:sz w:val="24"/>
        </w:rPr>
        <w:t>say anything outside of the book that is an exaggeration, or untrue, or possibly untrue, or could be misinterpreted as varying from the book.</w:t>
      </w:r>
    </w:p>
    <w:p w:rsidR="00337861" w:rsidRPr="00B234AF" w:rsidRDefault="00337861">
      <w:pPr>
        <w:rPr>
          <w:rFonts w:ascii="Arial" w:hAnsi="Arial" w:cs="Arial"/>
          <w:snapToGrid w:val="0"/>
          <w:color w:val="000000"/>
          <w:sz w:val="24"/>
        </w:rPr>
      </w:pPr>
    </w:p>
    <w:p w:rsidR="00337861" w:rsidRPr="00B234AF" w:rsidRDefault="00337861">
      <w:pPr>
        <w:numPr>
          <w:ilvl w:val="0"/>
          <w:numId w:val="1"/>
        </w:numPr>
        <w:rPr>
          <w:rFonts w:ascii="Arial" w:hAnsi="Arial" w:cs="Arial"/>
          <w:snapToGrid w:val="0"/>
          <w:color w:val="000000"/>
          <w:sz w:val="24"/>
        </w:rPr>
      </w:pPr>
      <w:r w:rsidRPr="00B234AF">
        <w:rPr>
          <w:rFonts w:ascii="Arial" w:hAnsi="Arial" w:cs="Arial"/>
          <w:b/>
          <w:i/>
          <w:sz w:val="24"/>
        </w:rPr>
        <w:t>Provides YOU with Legal Protection</w:t>
      </w:r>
      <w:r>
        <w:rPr>
          <w:rFonts w:ascii="Arial" w:hAnsi="Arial" w:cs="Arial"/>
          <w:b/>
          <w:i/>
          <w:sz w:val="24"/>
        </w:rPr>
        <w:t>:</w:t>
      </w:r>
    </w:p>
    <w:p w:rsidR="00337861" w:rsidRPr="00B234AF" w:rsidRDefault="00337861">
      <w:pPr>
        <w:numPr>
          <w:ilvl w:val="1"/>
          <w:numId w:val="1"/>
        </w:numPr>
        <w:rPr>
          <w:rFonts w:ascii="Arial" w:hAnsi="Arial" w:cs="Arial"/>
          <w:snapToGrid w:val="0"/>
          <w:color w:val="000000"/>
          <w:sz w:val="24"/>
        </w:rPr>
      </w:pPr>
      <w:r w:rsidRPr="00B234AF">
        <w:rPr>
          <w:rFonts w:ascii="Arial" w:hAnsi="Arial" w:cs="Arial"/>
          <w:sz w:val="24"/>
        </w:rPr>
        <w:t>If company unsuccessful or market or industry crashes, and lawsuit ensues:</w:t>
      </w:r>
    </w:p>
    <w:p w:rsidR="00337861" w:rsidRPr="00B234AF" w:rsidRDefault="00337861">
      <w:pPr>
        <w:numPr>
          <w:ilvl w:val="2"/>
          <w:numId w:val="1"/>
        </w:numPr>
        <w:rPr>
          <w:rFonts w:ascii="Arial" w:hAnsi="Arial" w:cs="Arial"/>
          <w:snapToGrid w:val="0"/>
          <w:color w:val="000000"/>
          <w:sz w:val="24"/>
        </w:rPr>
      </w:pPr>
      <w:r w:rsidRPr="00B234AF">
        <w:rPr>
          <w:rFonts w:ascii="Arial" w:hAnsi="Arial" w:cs="Arial"/>
          <w:sz w:val="24"/>
        </w:rPr>
        <w:t>It substantiates your representations, proves your full and fair disclosure to investors; Protects you from “he said, she said”.</w:t>
      </w:r>
    </w:p>
    <w:p w:rsidR="00337861" w:rsidRPr="00B234AF" w:rsidRDefault="00337861">
      <w:pPr>
        <w:numPr>
          <w:ilvl w:val="1"/>
          <w:numId w:val="1"/>
        </w:numPr>
        <w:rPr>
          <w:rFonts w:ascii="Arial" w:hAnsi="Arial" w:cs="Arial"/>
          <w:snapToGrid w:val="0"/>
          <w:color w:val="000000"/>
          <w:sz w:val="24"/>
        </w:rPr>
      </w:pPr>
      <w:r w:rsidRPr="00B234AF">
        <w:rPr>
          <w:rFonts w:ascii="Arial" w:hAnsi="Arial" w:cs="Arial"/>
          <w:snapToGrid w:val="0"/>
          <w:color w:val="000000"/>
          <w:sz w:val="24"/>
        </w:rPr>
        <w:t xml:space="preserve">If a broker or finder is selling your deal, the offering book protects </w:t>
      </w:r>
      <w:r w:rsidRPr="00B234AF">
        <w:rPr>
          <w:rFonts w:ascii="Arial" w:hAnsi="Arial" w:cs="Arial"/>
          <w:b/>
          <w:snapToGrid w:val="0"/>
          <w:color w:val="000000"/>
          <w:sz w:val="24"/>
        </w:rPr>
        <w:t>you</w:t>
      </w:r>
      <w:r w:rsidRPr="00B234AF">
        <w:rPr>
          <w:rFonts w:ascii="Arial" w:hAnsi="Arial" w:cs="Arial"/>
          <w:snapToGrid w:val="0"/>
          <w:color w:val="000000"/>
          <w:sz w:val="24"/>
        </w:rPr>
        <w:t xml:space="preserve"> from the </w:t>
      </w:r>
      <w:r w:rsidRPr="00B234AF">
        <w:rPr>
          <w:rFonts w:ascii="Arial" w:hAnsi="Arial" w:cs="Arial"/>
          <w:b/>
          <w:snapToGrid w:val="0"/>
          <w:color w:val="000000"/>
          <w:sz w:val="24"/>
        </w:rPr>
        <w:t>broker or finder,</w:t>
      </w:r>
      <w:r w:rsidRPr="00B234AF">
        <w:rPr>
          <w:rFonts w:ascii="Arial" w:hAnsi="Arial" w:cs="Arial"/>
          <w:snapToGrid w:val="0"/>
          <w:color w:val="000000"/>
          <w:sz w:val="24"/>
        </w:rPr>
        <w:t xml:space="preserve"> in the event broker makes</w:t>
      </w:r>
      <w:r w:rsidRPr="00B234AF">
        <w:rPr>
          <w:rFonts w:ascii="Arial" w:hAnsi="Arial" w:cs="Arial"/>
          <w:b/>
          <w:snapToGrid w:val="0"/>
          <w:color w:val="000000"/>
          <w:sz w:val="24"/>
        </w:rPr>
        <w:t xml:space="preserve"> exaggerations</w:t>
      </w:r>
      <w:r w:rsidRPr="00B234AF">
        <w:rPr>
          <w:rFonts w:ascii="Arial" w:hAnsi="Arial" w:cs="Arial"/>
          <w:snapToGrid w:val="0"/>
          <w:color w:val="000000"/>
          <w:sz w:val="24"/>
        </w:rPr>
        <w:t xml:space="preserve"> or misstatements.  It also protects the company from miscreant officers or directors who overstep their bounds in promises to investors.</w:t>
      </w:r>
    </w:p>
    <w:p w:rsidR="00337861" w:rsidRPr="00B234AF" w:rsidRDefault="00337861">
      <w:pPr>
        <w:rPr>
          <w:rFonts w:ascii="Arial" w:hAnsi="Arial" w:cs="Arial"/>
          <w:snapToGrid w:val="0"/>
          <w:color w:val="000000"/>
          <w:sz w:val="24"/>
        </w:rPr>
      </w:pPr>
    </w:p>
    <w:p w:rsidR="00337861" w:rsidRPr="00B234AF" w:rsidRDefault="00337861">
      <w:pPr>
        <w:keepNext/>
        <w:numPr>
          <w:ilvl w:val="0"/>
          <w:numId w:val="1"/>
        </w:numPr>
        <w:rPr>
          <w:rFonts w:ascii="Arial" w:hAnsi="Arial" w:cs="Arial"/>
          <w:i/>
          <w:snapToGrid w:val="0"/>
          <w:color w:val="000000"/>
          <w:sz w:val="24"/>
        </w:rPr>
      </w:pPr>
      <w:r w:rsidRPr="00B234AF">
        <w:rPr>
          <w:rFonts w:ascii="Arial" w:hAnsi="Arial" w:cs="Arial"/>
          <w:b/>
          <w:i/>
          <w:snapToGrid w:val="0"/>
          <w:color w:val="000000"/>
          <w:sz w:val="24"/>
        </w:rPr>
        <w:t>Investor Perception Improved</w:t>
      </w:r>
      <w:r>
        <w:rPr>
          <w:rFonts w:ascii="Arial" w:hAnsi="Arial" w:cs="Arial"/>
          <w:b/>
          <w:i/>
          <w:snapToGrid w:val="0"/>
          <w:color w:val="000000"/>
          <w:sz w:val="24"/>
        </w:rPr>
        <w:t>:</w:t>
      </w:r>
    </w:p>
    <w:p w:rsidR="00337861" w:rsidRPr="00B234AF" w:rsidRDefault="00337861">
      <w:pPr>
        <w:keepNext/>
        <w:numPr>
          <w:ilvl w:val="1"/>
          <w:numId w:val="1"/>
        </w:numPr>
        <w:rPr>
          <w:rFonts w:ascii="Arial" w:hAnsi="Arial" w:cs="Arial"/>
          <w:snapToGrid w:val="0"/>
          <w:color w:val="000000"/>
          <w:sz w:val="24"/>
        </w:rPr>
      </w:pPr>
      <w:r w:rsidRPr="00B234AF">
        <w:rPr>
          <w:rFonts w:ascii="Arial" w:hAnsi="Arial" w:cs="Arial"/>
          <w:snapToGrid w:val="0"/>
          <w:color w:val="000000"/>
          <w:sz w:val="24"/>
        </w:rPr>
        <w:t>Providing professional written disclosure document gives your investors confidence that you take the time to do important things correctly.</w:t>
      </w:r>
    </w:p>
    <w:p w:rsidR="00337861" w:rsidRPr="00B234AF" w:rsidRDefault="00337861">
      <w:pPr>
        <w:numPr>
          <w:ilvl w:val="1"/>
          <w:numId w:val="1"/>
        </w:numPr>
        <w:rPr>
          <w:rFonts w:ascii="Arial" w:hAnsi="Arial" w:cs="Arial"/>
          <w:snapToGrid w:val="0"/>
          <w:color w:val="000000"/>
          <w:sz w:val="24"/>
        </w:rPr>
      </w:pPr>
      <w:r w:rsidRPr="00B234AF">
        <w:rPr>
          <w:rFonts w:ascii="Arial" w:hAnsi="Arial" w:cs="Arial"/>
          <w:snapToGrid w:val="0"/>
          <w:color w:val="000000"/>
          <w:sz w:val="24"/>
        </w:rPr>
        <w:t>Puts your money where your mouth is, because you will have invested personal assets in start up costs (legal, accounting, state filing fees).</w:t>
      </w:r>
    </w:p>
    <w:p w:rsidR="00337861" w:rsidRPr="00B234AF" w:rsidRDefault="00337861">
      <w:pPr>
        <w:rPr>
          <w:rFonts w:ascii="Arial" w:hAnsi="Arial" w:cs="Arial"/>
          <w:snapToGrid w:val="0"/>
          <w:color w:val="000000"/>
          <w:sz w:val="24"/>
        </w:rPr>
      </w:pPr>
    </w:p>
    <w:p w:rsidR="00337861" w:rsidRPr="00B234AF" w:rsidRDefault="00337861">
      <w:pPr>
        <w:numPr>
          <w:ilvl w:val="0"/>
          <w:numId w:val="1"/>
        </w:numPr>
        <w:rPr>
          <w:rFonts w:ascii="Arial" w:hAnsi="Arial" w:cs="Arial"/>
          <w:sz w:val="24"/>
        </w:rPr>
      </w:pPr>
      <w:r w:rsidRPr="00B234AF">
        <w:rPr>
          <w:rFonts w:ascii="Arial" w:hAnsi="Arial" w:cs="Arial"/>
          <w:b/>
          <w:i/>
          <w:sz w:val="24"/>
        </w:rPr>
        <w:t>Time Saver</w:t>
      </w:r>
      <w:r>
        <w:rPr>
          <w:rFonts w:ascii="Arial" w:hAnsi="Arial" w:cs="Arial"/>
          <w:b/>
          <w:i/>
          <w:sz w:val="24"/>
        </w:rPr>
        <w:t>:</w:t>
      </w:r>
    </w:p>
    <w:p w:rsidR="00337861" w:rsidRPr="00B234AF" w:rsidRDefault="00337861">
      <w:pPr>
        <w:numPr>
          <w:ilvl w:val="1"/>
          <w:numId w:val="1"/>
        </w:numPr>
        <w:rPr>
          <w:rFonts w:ascii="Arial" w:hAnsi="Arial" w:cs="Arial"/>
          <w:sz w:val="24"/>
        </w:rPr>
      </w:pPr>
      <w:r w:rsidRPr="00B234AF">
        <w:rPr>
          <w:rFonts w:ascii="Arial" w:hAnsi="Arial" w:cs="Arial"/>
          <w:sz w:val="24"/>
        </w:rPr>
        <w:t>Shortens the depth and breadth of your sales pitches; Meetings shorter, to the point.</w:t>
      </w:r>
    </w:p>
    <w:p w:rsidR="00337861" w:rsidRPr="00B234AF" w:rsidRDefault="00337861">
      <w:pPr>
        <w:numPr>
          <w:ilvl w:val="1"/>
          <w:numId w:val="1"/>
        </w:numPr>
        <w:rPr>
          <w:rFonts w:ascii="Arial" w:hAnsi="Arial" w:cs="Arial"/>
          <w:sz w:val="24"/>
        </w:rPr>
      </w:pPr>
      <w:r w:rsidRPr="00B234AF">
        <w:rPr>
          <w:rFonts w:ascii="Arial" w:hAnsi="Arial" w:cs="Arial"/>
          <w:sz w:val="24"/>
        </w:rPr>
        <w:t>Investor can read before or after.</w:t>
      </w:r>
    </w:p>
    <w:p w:rsidR="00337861" w:rsidRPr="00B234AF" w:rsidRDefault="00337861">
      <w:pPr>
        <w:numPr>
          <w:ilvl w:val="1"/>
          <w:numId w:val="1"/>
        </w:numPr>
        <w:rPr>
          <w:rFonts w:ascii="Arial" w:hAnsi="Arial" w:cs="Arial"/>
          <w:sz w:val="24"/>
        </w:rPr>
      </w:pPr>
      <w:r w:rsidRPr="00B234AF">
        <w:rPr>
          <w:rFonts w:ascii="Arial" w:hAnsi="Arial" w:cs="Arial"/>
          <w:sz w:val="24"/>
        </w:rPr>
        <w:t>Disinterested investors can read book and say “no” before you waste your time with them.</w:t>
      </w:r>
    </w:p>
    <w:p w:rsidR="00337861" w:rsidRPr="00B234AF" w:rsidRDefault="00337861">
      <w:pPr>
        <w:numPr>
          <w:ilvl w:val="1"/>
          <w:numId w:val="1"/>
        </w:numPr>
        <w:rPr>
          <w:rFonts w:ascii="Arial" w:hAnsi="Arial" w:cs="Arial"/>
          <w:sz w:val="24"/>
        </w:rPr>
      </w:pPr>
      <w:r w:rsidRPr="00B234AF">
        <w:rPr>
          <w:rFonts w:ascii="Arial" w:hAnsi="Arial" w:cs="Arial"/>
          <w:sz w:val="24"/>
        </w:rPr>
        <w:t>You can concentrate on running the business, rather than 150% full time money raising.</w:t>
      </w:r>
    </w:p>
    <w:p w:rsidR="00337861" w:rsidRPr="00B234AF" w:rsidRDefault="00337861">
      <w:pPr>
        <w:numPr>
          <w:ilvl w:val="1"/>
          <w:numId w:val="1"/>
        </w:numPr>
        <w:rPr>
          <w:rFonts w:ascii="Arial" w:hAnsi="Arial" w:cs="Arial"/>
          <w:sz w:val="24"/>
        </w:rPr>
      </w:pPr>
      <w:r w:rsidRPr="00B234AF">
        <w:rPr>
          <w:rFonts w:ascii="Arial" w:hAnsi="Arial" w:cs="Arial"/>
          <w:sz w:val="24"/>
        </w:rPr>
        <w:t>Oral disclosure is inconsistent, “what did I say to whom?” you must keep notes of conversations, which takes more time.</w:t>
      </w:r>
    </w:p>
    <w:p w:rsidR="00337861" w:rsidRPr="00B234AF" w:rsidRDefault="00337861">
      <w:pPr>
        <w:rPr>
          <w:rFonts w:ascii="Arial" w:hAnsi="Arial" w:cs="Arial"/>
          <w:sz w:val="24"/>
        </w:rPr>
      </w:pPr>
    </w:p>
    <w:p w:rsidR="00337861" w:rsidRPr="00B234AF" w:rsidRDefault="00337861">
      <w:pPr>
        <w:numPr>
          <w:ilvl w:val="0"/>
          <w:numId w:val="1"/>
        </w:numPr>
        <w:rPr>
          <w:rFonts w:ascii="Arial" w:hAnsi="Arial" w:cs="Arial"/>
          <w:snapToGrid w:val="0"/>
          <w:color w:val="000000"/>
          <w:sz w:val="24"/>
        </w:rPr>
      </w:pPr>
      <w:r w:rsidRPr="00B234AF">
        <w:rPr>
          <w:rFonts w:ascii="Arial" w:hAnsi="Arial" w:cs="Arial"/>
          <w:b/>
          <w:i/>
          <w:sz w:val="24"/>
        </w:rPr>
        <w:t>Answers Investor Questions</w:t>
      </w:r>
      <w:r>
        <w:rPr>
          <w:rFonts w:ascii="Arial" w:hAnsi="Arial" w:cs="Arial"/>
          <w:b/>
          <w:i/>
          <w:sz w:val="24"/>
        </w:rPr>
        <w:t>:</w:t>
      </w:r>
    </w:p>
    <w:p w:rsidR="00337861" w:rsidRPr="00B234AF" w:rsidRDefault="00337861">
      <w:pPr>
        <w:numPr>
          <w:ilvl w:val="1"/>
          <w:numId w:val="1"/>
        </w:numPr>
        <w:rPr>
          <w:rFonts w:ascii="Arial" w:hAnsi="Arial" w:cs="Arial"/>
          <w:snapToGrid w:val="0"/>
          <w:color w:val="000000"/>
          <w:sz w:val="24"/>
        </w:rPr>
      </w:pPr>
      <w:r w:rsidRPr="00B234AF">
        <w:rPr>
          <w:rFonts w:ascii="Arial" w:hAnsi="Arial" w:cs="Arial"/>
          <w:sz w:val="24"/>
        </w:rPr>
        <w:t>Basics are in the Offering Memo, if a clear concise one.  Investors can ask more complex questions.</w:t>
      </w:r>
    </w:p>
    <w:p w:rsidR="00337861" w:rsidRPr="00B234AF" w:rsidRDefault="00337861">
      <w:pPr>
        <w:rPr>
          <w:rFonts w:ascii="Arial" w:hAnsi="Arial" w:cs="Arial"/>
          <w:snapToGrid w:val="0"/>
          <w:color w:val="000000"/>
          <w:sz w:val="24"/>
        </w:rPr>
      </w:pPr>
    </w:p>
    <w:p w:rsidR="00337861" w:rsidRPr="00B234AF" w:rsidRDefault="00337861">
      <w:pPr>
        <w:numPr>
          <w:ilvl w:val="0"/>
          <w:numId w:val="1"/>
        </w:numPr>
        <w:rPr>
          <w:rFonts w:ascii="Arial" w:hAnsi="Arial" w:cs="Arial"/>
          <w:sz w:val="24"/>
        </w:rPr>
      </w:pPr>
      <w:r w:rsidRPr="00B234AF">
        <w:rPr>
          <w:rFonts w:ascii="Arial" w:hAnsi="Arial" w:cs="Arial"/>
          <w:b/>
          <w:i/>
          <w:snapToGrid w:val="0"/>
          <w:color w:val="000000"/>
          <w:sz w:val="24"/>
        </w:rPr>
        <w:t>Marketing Document</w:t>
      </w:r>
      <w:r>
        <w:rPr>
          <w:rFonts w:ascii="Arial" w:hAnsi="Arial" w:cs="Arial"/>
          <w:b/>
          <w:i/>
          <w:snapToGrid w:val="0"/>
          <w:color w:val="000000"/>
          <w:sz w:val="24"/>
        </w:rPr>
        <w:t>:</w:t>
      </w:r>
    </w:p>
    <w:p w:rsidR="00337861" w:rsidRPr="00B234AF" w:rsidRDefault="00337861">
      <w:pPr>
        <w:rPr>
          <w:rFonts w:ascii="Arial" w:hAnsi="Arial" w:cs="Arial"/>
          <w:snapToGrid w:val="0"/>
          <w:color w:val="000000"/>
          <w:sz w:val="24"/>
        </w:rPr>
      </w:pPr>
      <w:r w:rsidRPr="00B234AF">
        <w:rPr>
          <w:rFonts w:ascii="Arial" w:hAnsi="Arial" w:cs="Arial"/>
          <w:snapToGrid w:val="0"/>
          <w:color w:val="000000"/>
          <w:sz w:val="24"/>
        </w:rPr>
        <w:t>Offering Memo can and should be a</w:t>
      </w:r>
      <w:r w:rsidRPr="00B234AF">
        <w:rPr>
          <w:rFonts w:ascii="Arial" w:hAnsi="Arial" w:cs="Arial"/>
          <w:b/>
          <w:snapToGrid w:val="0"/>
          <w:color w:val="000000"/>
          <w:sz w:val="24"/>
        </w:rPr>
        <w:t xml:space="preserve"> marketing document</w:t>
      </w:r>
      <w:r w:rsidRPr="00B234AF">
        <w:rPr>
          <w:rFonts w:ascii="Arial" w:hAnsi="Arial" w:cs="Arial"/>
          <w:snapToGrid w:val="0"/>
          <w:color w:val="000000"/>
          <w:sz w:val="24"/>
        </w:rPr>
        <w:t xml:space="preserve"> touting the virtues of you, your background and your company, with the proper temperament under the securities laws.</w:t>
      </w:r>
    </w:p>
    <w:p w:rsidR="00337861" w:rsidRDefault="00337861">
      <w:pPr>
        <w:rPr>
          <w:rFonts w:ascii="Arial" w:hAnsi="Arial" w:cs="Arial"/>
          <w:snapToGrid w:val="0"/>
          <w:color w:val="000000"/>
          <w:sz w:val="24"/>
        </w:rPr>
      </w:pPr>
    </w:p>
    <w:p w:rsidR="00337861" w:rsidRPr="00B234AF" w:rsidRDefault="00337861">
      <w:pPr>
        <w:rPr>
          <w:rFonts w:ascii="Arial" w:hAnsi="Arial" w:cs="Arial"/>
          <w:snapToGrid w:val="0"/>
          <w:color w:val="000000"/>
          <w:sz w:val="24"/>
        </w:rPr>
      </w:pPr>
    </w:p>
    <w:p w:rsidR="00337861" w:rsidRPr="00B234AF" w:rsidRDefault="00337861" w:rsidP="00495BD2">
      <w:pPr>
        <w:keepNext/>
        <w:rPr>
          <w:rFonts w:ascii="Arial" w:hAnsi="Arial" w:cs="Arial"/>
          <w:snapToGrid w:val="0"/>
          <w:color w:val="000000"/>
          <w:sz w:val="24"/>
        </w:rPr>
      </w:pPr>
      <w:r w:rsidRPr="00B234AF">
        <w:rPr>
          <w:rFonts w:ascii="Arial" w:hAnsi="Arial" w:cs="Arial"/>
          <w:b/>
          <w:snapToGrid w:val="0"/>
          <w:color w:val="000000"/>
          <w:sz w:val="24"/>
          <w:u w:val="single"/>
        </w:rPr>
        <w:t>No Disclosure Exemptions</w:t>
      </w:r>
      <w:r>
        <w:rPr>
          <w:rFonts w:ascii="Arial" w:hAnsi="Arial" w:cs="Arial"/>
          <w:b/>
          <w:snapToGrid w:val="0"/>
          <w:color w:val="000000"/>
          <w:sz w:val="24"/>
          <w:u w:val="single"/>
        </w:rPr>
        <w:t xml:space="preserve"> (</w:t>
      </w:r>
      <w:r w:rsidRPr="00B234AF">
        <w:rPr>
          <w:rFonts w:ascii="Arial" w:hAnsi="Arial" w:cs="Arial"/>
          <w:b/>
          <w:snapToGrid w:val="0"/>
          <w:color w:val="000000"/>
          <w:sz w:val="24"/>
          <w:u w:val="single"/>
        </w:rPr>
        <w:t>Even if a “no filing” registration exemption applies)</w:t>
      </w:r>
    </w:p>
    <w:p w:rsidR="00337861" w:rsidRPr="00B234AF" w:rsidRDefault="00337861">
      <w:pPr>
        <w:keepNext/>
        <w:ind w:firstLine="360"/>
        <w:rPr>
          <w:rFonts w:ascii="Arial" w:hAnsi="Arial" w:cs="Arial"/>
          <w:sz w:val="24"/>
        </w:rPr>
      </w:pPr>
      <w:r w:rsidRPr="00B234AF">
        <w:rPr>
          <w:rFonts w:ascii="Arial" w:hAnsi="Arial" w:cs="Arial"/>
          <w:b/>
          <w:i/>
          <w:sz w:val="24"/>
        </w:rPr>
        <w:t>Disclosure Book Required by 10b-5</w:t>
      </w:r>
      <w:r w:rsidRPr="00B234AF">
        <w:rPr>
          <w:rFonts w:ascii="Arial" w:hAnsi="Arial" w:cs="Arial"/>
          <w:sz w:val="24"/>
        </w:rPr>
        <w:t xml:space="preserve">.  Even though an offering may be exempt from filing under the securities laws, (“Exempt Offering”), disclosure is still required.  The Reg D Rule 502 exception from disclosure to accredited investors applies only to the </w:t>
      </w:r>
      <w:r w:rsidRPr="00B234AF">
        <w:rPr>
          <w:rFonts w:ascii="Arial" w:hAnsi="Arial" w:cs="Arial"/>
          <w:sz w:val="24"/>
          <w:u w:val="single"/>
        </w:rPr>
        <w:t>means</w:t>
      </w:r>
      <w:r w:rsidRPr="00B234AF">
        <w:rPr>
          <w:rFonts w:ascii="Arial" w:hAnsi="Arial" w:cs="Arial"/>
          <w:sz w:val="24"/>
        </w:rPr>
        <w:t xml:space="preserve"> and magnitude of providing disclosure, but does not eliminate disclosure requirement of Rule 10b</w:t>
      </w:r>
      <w:r>
        <w:rPr>
          <w:rFonts w:ascii="Arial" w:hAnsi="Arial" w:cs="Arial"/>
          <w:sz w:val="24"/>
        </w:rPr>
        <w:noBreakHyphen/>
      </w:r>
      <w:r w:rsidRPr="00B234AF">
        <w:rPr>
          <w:rFonts w:ascii="Arial" w:hAnsi="Arial" w:cs="Arial"/>
          <w:sz w:val="24"/>
        </w:rPr>
        <w:t>5</w:t>
      </w:r>
      <w:r>
        <w:rPr>
          <w:rFonts w:ascii="Arial" w:hAnsi="Arial" w:cs="Arial"/>
          <w:sz w:val="24"/>
        </w:rPr>
        <w:t xml:space="preserve">.  </w:t>
      </w:r>
      <w:r w:rsidRPr="00B234AF">
        <w:rPr>
          <w:rFonts w:ascii="Arial" w:hAnsi="Arial" w:cs="Arial"/>
          <w:sz w:val="24"/>
        </w:rPr>
        <w:t>You are still obligated to provide investors with all material information that is relevant to their investment decision.</w:t>
      </w:r>
    </w:p>
    <w:p w:rsidR="00337861" w:rsidRDefault="00337861">
      <w:pPr>
        <w:rPr>
          <w:rFonts w:ascii="Arial" w:hAnsi="Arial" w:cs="Arial"/>
          <w:sz w:val="24"/>
        </w:rPr>
      </w:pPr>
    </w:p>
    <w:p w:rsidR="00337861" w:rsidRPr="00B234AF" w:rsidRDefault="00337861">
      <w:pPr>
        <w:rPr>
          <w:rFonts w:ascii="Arial" w:hAnsi="Arial" w:cs="Arial"/>
          <w:sz w:val="24"/>
        </w:rPr>
      </w:pPr>
    </w:p>
    <w:p w:rsidR="00337861" w:rsidRPr="00B234AF" w:rsidRDefault="00337861">
      <w:pPr>
        <w:pStyle w:val="BodyTextIndent2"/>
        <w:ind w:firstLine="0"/>
        <w:rPr>
          <w:rFonts w:ascii="Arial" w:hAnsi="Arial" w:cs="Arial"/>
          <w:b/>
          <w:bCs/>
          <w:color w:val="000000"/>
          <w:u w:val="single"/>
        </w:rPr>
      </w:pPr>
      <w:r w:rsidRPr="00B234AF">
        <w:rPr>
          <w:rFonts w:ascii="Arial" w:hAnsi="Arial" w:cs="Arial"/>
          <w:b/>
          <w:bCs/>
          <w:u w:val="single"/>
        </w:rPr>
        <w:t>Unique Methods of Disclosure In Lieu of an Offering Memo</w:t>
      </w:r>
    </w:p>
    <w:p w:rsidR="00337861" w:rsidRPr="00B234AF" w:rsidRDefault="00337861">
      <w:pPr>
        <w:numPr>
          <w:ilvl w:val="0"/>
          <w:numId w:val="1"/>
        </w:numPr>
        <w:rPr>
          <w:rFonts w:ascii="Arial" w:hAnsi="Arial" w:cs="Arial"/>
          <w:snapToGrid w:val="0"/>
        </w:rPr>
      </w:pPr>
      <w:r w:rsidRPr="00B234AF">
        <w:rPr>
          <w:rFonts w:ascii="Arial" w:hAnsi="Arial" w:cs="Arial"/>
          <w:b/>
          <w:i/>
          <w:sz w:val="24"/>
        </w:rPr>
        <w:t>Family and Intimate Friends - Oral Disclosure</w:t>
      </w:r>
    </w:p>
    <w:p w:rsidR="00337861" w:rsidRPr="00B234AF" w:rsidRDefault="00337861" w:rsidP="006348C8">
      <w:pPr>
        <w:numPr>
          <w:ilvl w:val="1"/>
          <w:numId w:val="1"/>
        </w:numPr>
        <w:rPr>
          <w:rFonts w:ascii="Arial" w:hAnsi="Arial" w:cs="Arial"/>
          <w:snapToGrid w:val="0"/>
        </w:rPr>
      </w:pPr>
      <w:r w:rsidRPr="00B234AF">
        <w:rPr>
          <w:rFonts w:ascii="Arial" w:hAnsi="Arial" w:cs="Arial"/>
          <w:sz w:val="24"/>
        </w:rPr>
        <w:t xml:space="preserve">Family and </w:t>
      </w:r>
      <w:r w:rsidRPr="00B234AF">
        <w:rPr>
          <w:rFonts w:ascii="Arial" w:hAnsi="Arial" w:cs="Arial"/>
          <w:sz w:val="24"/>
          <w:u w:val="single"/>
        </w:rPr>
        <w:t>very, very</w:t>
      </w:r>
      <w:r w:rsidRPr="00B234AF">
        <w:rPr>
          <w:rFonts w:ascii="Arial" w:hAnsi="Arial" w:cs="Arial"/>
          <w:sz w:val="24"/>
        </w:rPr>
        <w:t xml:space="preserve"> close friends can acquire much of required disclosure by way of their relationship with you.  They are investing in you, rather than in the company in any event</w:t>
      </w:r>
      <w:r>
        <w:rPr>
          <w:rFonts w:ascii="Arial" w:hAnsi="Arial" w:cs="Arial"/>
          <w:sz w:val="24"/>
        </w:rPr>
        <w:t xml:space="preserve">.  </w:t>
      </w:r>
      <w:r w:rsidRPr="00B234AF">
        <w:rPr>
          <w:rFonts w:ascii="Arial" w:hAnsi="Arial" w:cs="Arial"/>
          <w:sz w:val="24"/>
        </w:rPr>
        <w:t>You may have another disclosure format option if the investors:</w:t>
      </w:r>
    </w:p>
    <w:p w:rsidR="00337861" w:rsidRPr="00B234AF" w:rsidRDefault="00337861" w:rsidP="006348C8">
      <w:pPr>
        <w:numPr>
          <w:ilvl w:val="2"/>
          <w:numId w:val="1"/>
        </w:numPr>
        <w:rPr>
          <w:rFonts w:ascii="Arial" w:hAnsi="Arial" w:cs="Arial"/>
          <w:snapToGrid w:val="0"/>
        </w:rPr>
      </w:pPr>
      <w:r w:rsidRPr="00B234AF">
        <w:rPr>
          <w:rFonts w:ascii="Arial" w:hAnsi="Arial" w:cs="Arial"/>
          <w:sz w:val="24"/>
        </w:rPr>
        <w:t>Know you extremely well as a close family member or a very, very close friend, and trust you,</w:t>
      </w:r>
    </w:p>
    <w:p w:rsidR="00337861" w:rsidRPr="00B234AF" w:rsidRDefault="00337861" w:rsidP="006348C8">
      <w:pPr>
        <w:numPr>
          <w:ilvl w:val="2"/>
          <w:numId w:val="1"/>
        </w:numPr>
        <w:rPr>
          <w:rFonts w:ascii="Arial" w:hAnsi="Arial" w:cs="Arial"/>
          <w:snapToGrid w:val="0"/>
        </w:rPr>
      </w:pPr>
      <w:r w:rsidRPr="00B234AF">
        <w:rPr>
          <w:rFonts w:ascii="Arial" w:hAnsi="Arial" w:cs="Arial"/>
          <w:sz w:val="24"/>
        </w:rPr>
        <w:t>Have been hearing you talk about this business venture for an extended period,</w:t>
      </w:r>
    </w:p>
    <w:p w:rsidR="00337861" w:rsidRPr="00B234AF" w:rsidRDefault="00337861" w:rsidP="006348C8">
      <w:pPr>
        <w:numPr>
          <w:ilvl w:val="2"/>
          <w:numId w:val="1"/>
        </w:numPr>
        <w:rPr>
          <w:rFonts w:ascii="Arial" w:hAnsi="Arial" w:cs="Arial"/>
          <w:snapToGrid w:val="0"/>
        </w:rPr>
      </w:pPr>
      <w:r w:rsidRPr="00B234AF">
        <w:rPr>
          <w:rFonts w:ascii="Arial" w:hAnsi="Arial" w:cs="Arial"/>
          <w:sz w:val="24"/>
        </w:rPr>
        <w:t>Know all about the business,</w:t>
      </w:r>
    </w:p>
    <w:p w:rsidR="00337861" w:rsidRPr="00B234AF" w:rsidRDefault="00337861" w:rsidP="006348C8">
      <w:pPr>
        <w:numPr>
          <w:ilvl w:val="2"/>
          <w:numId w:val="1"/>
        </w:numPr>
        <w:rPr>
          <w:rFonts w:ascii="Arial" w:hAnsi="Arial" w:cs="Arial"/>
          <w:snapToGrid w:val="0"/>
        </w:rPr>
      </w:pPr>
      <w:r w:rsidRPr="00B234AF">
        <w:rPr>
          <w:rFonts w:ascii="Arial" w:hAnsi="Arial" w:cs="Arial"/>
          <w:sz w:val="24"/>
        </w:rPr>
        <w:t>Know all of your partners well and trust them,</w:t>
      </w:r>
    </w:p>
    <w:p w:rsidR="00337861" w:rsidRPr="00B234AF" w:rsidRDefault="00337861" w:rsidP="008909BE">
      <w:pPr>
        <w:numPr>
          <w:ilvl w:val="2"/>
          <w:numId w:val="1"/>
        </w:numPr>
        <w:rPr>
          <w:rFonts w:ascii="Arial" w:hAnsi="Arial" w:cs="Arial"/>
          <w:snapToGrid w:val="0"/>
        </w:rPr>
      </w:pPr>
      <w:r w:rsidRPr="00B234AF">
        <w:rPr>
          <w:rFonts w:ascii="Arial" w:hAnsi="Arial" w:cs="Arial"/>
          <w:sz w:val="24"/>
        </w:rPr>
        <w:t>Understand the risks in the industry</w:t>
      </w:r>
      <w:r>
        <w:rPr>
          <w:rFonts w:ascii="Arial" w:hAnsi="Arial" w:cs="Arial"/>
          <w:sz w:val="24"/>
        </w:rPr>
        <w:t>,</w:t>
      </w:r>
    </w:p>
    <w:p w:rsidR="00337861" w:rsidRPr="00B234AF" w:rsidRDefault="00337861" w:rsidP="006348C8">
      <w:pPr>
        <w:numPr>
          <w:ilvl w:val="2"/>
          <w:numId w:val="1"/>
        </w:numPr>
        <w:rPr>
          <w:rFonts w:ascii="Arial" w:hAnsi="Arial" w:cs="Arial"/>
          <w:snapToGrid w:val="0"/>
        </w:rPr>
      </w:pPr>
      <w:r w:rsidRPr="00B234AF">
        <w:rPr>
          <w:rFonts w:ascii="Arial" w:hAnsi="Arial" w:cs="Arial"/>
          <w:sz w:val="24"/>
        </w:rPr>
        <w:t xml:space="preserve">Are aware of, and have discussed with you and your partners, thoroughly and in </w:t>
      </w:r>
      <w:r w:rsidRPr="00B234AF">
        <w:rPr>
          <w:rFonts w:ascii="Arial" w:hAnsi="Arial" w:cs="Arial"/>
          <w:sz w:val="24"/>
          <w:u w:val="single"/>
        </w:rPr>
        <w:t>person,</w:t>
      </w:r>
      <w:r w:rsidRPr="00B234AF">
        <w:rPr>
          <w:rFonts w:ascii="Arial" w:hAnsi="Arial" w:cs="Arial"/>
          <w:sz w:val="24"/>
        </w:rPr>
        <w:t xml:space="preserve"> full background of you and your partners, work history, college, and </w:t>
      </w:r>
      <w:r w:rsidRPr="00B234AF">
        <w:rPr>
          <w:rFonts w:ascii="Arial" w:hAnsi="Arial" w:cs="Arial"/>
          <w:sz w:val="24"/>
          <w:u w:val="single"/>
        </w:rPr>
        <w:t>any</w:t>
      </w:r>
      <w:r w:rsidRPr="00B234AF">
        <w:rPr>
          <w:rFonts w:ascii="Arial" w:hAnsi="Arial" w:cs="Arial"/>
          <w:sz w:val="24"/>
        </w:rPr>
        <w:t xml:space="preserve"> disclosure items in your, or your partners, backgrounds (bankruptcy, financial insolvency, regulatory actions, tax liens, fraud allegations, frequent litigation).</w:t>
      </w:r>
    </w:p>
    <w:p w:rsidR="00337861" w:rsidRPr="00B234AF" w:rsidRDefault="00337861" w:rsidP="006348C8">
      <w:pPr>
        <w:numPr>
          <w:ilvl w:val="1"/>
          <w:numId w:val="1"/>
        </w:numPr>
        <w:rPr>
          <w:rFonts w:ascii="Arial" w:hAnsi="Arial" w:cs="Arial"/>
          <w:snapToGrid w:val="0"/>
        </w:rPr>
      </w:pPr>
      <w:r w:rsidRPr="00B234AF">
        <w:rPr>
          <w:rFonts w:ascii="Arial" w:hAnsi="Arial" w:cs="Arial"/>
          <w:sz w:val="24"/>
        </w:rPr>
        <w:t xml:space="preserve">You can give them a collection of all relevant documents (business and financial), coupled with oral disclosure from you, that </w:t>
      </w:r>
      <w:r w:rsidRPr="00B234AF">
        <w:rPr>
          <w:rFonts w:ascii="Arial" w:hAnsi="Arial" w:cs="Arial"/>
          <w:sz w:val="24"/>
          <w:u w:val="single"/>
        </w:rPr>
        <w:t>may</w:t>
      </w:r>
      <w:r w:rsidRPr="00B234AF">
        <w:rPr>
          <w:rFonts w:ascii="Arial" w:hAnsi="Arial" w:cs="Arial"/>
          <w:sz w:val="24"/>
        </w:rPr>
        <w:t xml:space="preserve"> satisfy your disclosure obligation under the securities laws.</w:t>
      </w:r>
    </w:p>
    <w:p w:rsidR="00337861" w:rsidRPr="00B234AF" w:rsidRDefault="00337861" w:rsidP="006C39EB">
      <w:pPr>
        <w:numPr>
          <w:ilvl w:val="1"/>
          <w:numId w:val="1"/>
        </w:numPr>
        <w:rPr>
          <w:rFonts w:ascii="Arial" w:hAnsi="Arial" w:cs="Arial"/>
          <w:snapToGrid w:val="0"/>
        </w:rPr>
      </w:pPr>
      <w:r w:rsidRPr="00B234AF">
        <w:rPr>
          <w:rFonts w:ascii="Arial" w:hAnsi="Arial" w:cs="Arial"/>
          <w:sz w:val="24"/>
        </w:rPr>
        <w:t xml:space="preserve">You must give them a </w:t>
      </w:r>
      <w:r w:rsidRPr="00B234AF">
        <w:rPr>
          <w:rFonts w:ascii="Arial" w:hAnsi="Arial" w:cs="Arial"/>
          <w:sz w:val="24"/>
          <w:u w:val="single"/>
        </w:rPr>
        <w:t>full</w:t>
      </w:r>
      <w:r w:rsidRPr="00B234AF">
        <w:rPr>
          <w:rFonts w:ascii="Arial" w:hAnsi="Arial" w:cs="Arial"/>
          <w:sz w:val="24"/>
        </w:rPr>
        <w:t xml:space="preserve"> description of what they are missing, for example if you have regulatory history or financial problems of which they are not aware.</w:t>
      </w:r>
    </w:p>
    <w:p w:rsidR="00337861" w:rsidRPr="00B234AF" w:rsidRDefault="00337861">
      <w:pPr>
        <w:numPr>
          <w:ilvl w:val="1"/>
          <w:numId w:val="1"/>
        </w:numPr>
        <w:rPr>
          <w:rFonts w:ascii="Arial" w:hAnsi="Arial" w:cs="Arial"/>
          <w:snapToGrid w:val="0"/>
        </w:rPr>
      </w:pPr>
      <w:r w:rsidRPr="00B234AF">
        <w:rPr>
          <w:rFonts w:ascii="Arial" w:hAnsi="Arial" w:cs="Arial"/>
          <w:sz w:val="24"/>
        </w:rPr>
        <w:t xml:space="preserve">Only use this “oral disclosure” method for people who would </w:t>
      </w:r>
      <w:r w:rsidRPr="00B234AF">
        <w:rPr>
          <w:rFonts w:ascii="Arial" w:hAnsi="Arial" w:cs="Arial"/>
          <w:b/>
          <w:sz w:val="24"/>
        </w:rPr>
        <w:t>forgive you if you lost all of their money</w:t>
      </w:r>
      <w:r w:rsidRPr="00B234AF">
        <w:rPr>
          <w:rFonts w:ascii="Arial" w:hAnsi="Arial" w:cs="Arial"/>
          <w:sz w:val="24"/>
        </w:rPr>
        <w:t xml:space="preserve"> (i.e, they would not sue you).  If they would sue you, they </w:t>
      </w:r>
      <w:r w:rsidRPr="00B234AF">
        <w:rPr>
          <w:rFonts w:ascii="Arial" w:hAnsi="Arial" w:cs="Arial"/>
          <w:b/>
          <w:sz w:val="24"/>
        </w:rPr>
        <w:t>will</w:t>
      </w:r>
      <w:r w:rsidRPr="00B234AF">
        <w:rPr>
          <w:rFonts w:ascii="Arial" w:hAnsi="Arial" w:cs="Arial"/>
          <w:sz w:val="24"/>
        </w:rPr>
        <w:t xml:space="preserve"> sue you if you lose their money, and you </w:t>
      </w:r>
      <w:r w:rsidRPr="00B234AF">
        <w:rPr>
          <w:rFonts w:ascii="Arial" w:hAnsi="Arial" w:cs="Arial"/>
          <w:b/>
          <w:sz w:val="24"/>
        </w:rPr>
        <w:t>will</w:t>
      </w:r>
      <w:r w:rsidRPr="00B234AF">
        <w:rPr>
          <w:rFonts w:ascii="Arial" w:hAnsi="Arial" w:cs="Arial"/>
          <w:sz w:val="24"/>
        </w:rPr>
        <w:t xml:space="preserve"> be liable under securities fraud statutes for failing to provide them with even the smallest piece of material information.</w:t>
      </w:r>
    </w:p>
    <w:p w:rsidR="00337861" w:rsidRPr="00B234AF" w:rsidRDefault="00337861">
      <w:pPr>
        <w:rPr>
          <w:rFonts w:ascii="Arial" w:hAnsi="Arial" w:cs="Arial"/>
          <w:snapToGrid w:val="0"/>
        </w:rPr>
      </w:pPr>
    </w:p>
    <w:p w:rsidR="00337861" w:rsidRPr="00B234AF" w:rsidRDefault="00337861">
      <w:pPr>
        <w:numPr>
          <w:ilvl w:val="0"/>
          <w:numId w:val="1"/>
        </w:numPr>
        <w:rPr>
          <w:rFonts w:ascii="Arial" w:hAnsi="Arial" w:cs="Arial"/>
          <w:snapToGrid w:val="0"/>
        </w:rPr>
      </w:pPr>
      <w:r w:rsidRPr="00B234AF">
        <w:rPr>
          <w:rFonts w:ascii="Arial" w:hAnsi="Arial" w:cs="Arial"/>
          <w:b/>
          <w:i/>
          <w:sz w:val="24"/>
        </w:rPr>
        <w:t>Institutional Investors - Only if they Conduct Thorough Due Diligence</w:t>
      </w:r>
    </w:p>
    <w:p w:rsidR="00337861" w:rsidRPr="00B234AF" w:rsidRDefault="00337861">
      <w:pPr>
        <w:numPr>
          <w:ilvl w:val="1"/>
          <w:numId w:val="1"/>
        </w:numPr>
        <w:rPr>
          <w:rFonts w:ascii="Arial" w:hAnsi="Arial" w:cs="Arial"/>
          <w:snapToGrid w:val="0"/>
        </w:rPr>
      </w:pPr>
      <w:r w:rsidRPr="00B234AF">
        <w:rPr>
          <w:rFonts w:ascii="Arial" w:hAnsi="Arial" w:cs="Arial"/>
          <w:bCs/>
          <w:iCs/>
          <w:sz w:val="24"/>
        </w:rPr>
        <w:t xml:space="preserve">Professional Venture Capital Investors and highly sophisticated institutions may not need an Offering Memo.  </w:t>
      </w:r>
      <w:r w:rsidRPr="00B234AF">
        <w:rPr>
          <w:rFonts w:ascii="Arial" w:hAnsi="Arial" w:cs="Arial"/>
          <w:sz w:val="24"/>
        </w:rPr>
        <w:t xml:space="preserve">If they invest securities as their principal business, and have substantial net worth, then they likely </w:t>
      </w:r>
      <w:r w:rsidRPr="00B234AF">
        <w:rPr>
          <w:rFonts w:ascii="Arial" w:hAnsi="Arial" w:cs="Arial"/>
          <w:bCs/>
          <w:iCs/>
          <w:sz w:val="24"/>
        </w:rPr>
        <w:t xml:space="preserve">have their own means of collecting due diligence information on you, the company, the industry, the deal.  </w:t>
      </w:r>
      <w:r w:rsidRPr="00B234AF">
        <w:rPr>
          <w:rFonts w:ascii="Arial" w:hAnsi="Arial" w:cs="Arial"/>
          <w:sz w:val="24"/>
        </w:rPr>
        <w:t xml:space="preserve">Their due diligence process will likely produce proper disclosure.  </w:t>
      </w:r>
      <w:r w:rsidRPr="00B234AF">
        <w:rPr>
          <w:rFonts w:ascii="Arial" w:hAnsi="Arial" w:cs="Arial"/>
          <w:bCs/>
          <w:iCs/>
          <w:sz w:val="24"/>
        </w:rPr>
        <w:t>Because they can fend for themselves, you may be able to get by without providing a disclosure document, in some cases.</w:t>
      </w:r>
    </w:p>
    <w:p w:rsidR="00337861" w:rsidRPr="00B234AF" w:rsidRDefault="00337861">
      <w:pPr>
        <w:numPr>
          <w:ilvl w:val="1"/>
          <w:numId w:val="1"/>
        </w:numPr>
        <w:rPr>
          <w:rFonts w:ascii="Arial" w:hAnsi="Arial" w:cs="Arial"/>
          <w:snapToGrid w:val="0"/>
        </w:rPr>
      </w:pPr>
      <w:r w:rsidRPr="00B234AF">
        <w:rPr>
          <w:rFonts w:ascii="Arial" w:hAnsi="Arial" w:cs="Arial"/>
          <w:sz w:val="24"/>
        </w:rPr>
        <w:t>Again, you are obligated to tell them anything that they are missing.</w:t>
      </w:r>
    </w:p>
    <w:p w:rsidR="00337861" w:rsidRPr="00B234AF" w:rsidRDefault="00337861">
      <w:pPr>
        <w:numPr>
          <w:ilvl w:val="1"/>
          <w:numId w:val="1"/>
        </w:numPr>
        <w:rPr>
          <w:rFonts w:ascii="Arial" w:hAnsi="Arial" w:cs="Arial"/>
          <w:snapToGrid w:val="0"/>
        </w:rPr>
      </w:pPr>
      <w:r w:rsidRPr="00B234AF">
        <w:rPr>
          <w:rFonts w:ascii="Arial" w:hAnsi="Arial" w:cs="Arial"/>
          <w:sz w:val="24"/>
        </w:rPr>
        <w:t>However, they will be asking you for all of the things in the offering memo:</w:t>
      </w:r>
    </w:p>
    <w:p w:rsidR="00337861" w:rsidRPr="00B234AF" w:rsidRDefault="00337861">
      <w:pPr>
        <w:numPr>
          <w:ilvl w:val="1"/>
          <w:numId w:val="1"/>
        </w:numPr>
        <w:rPr>
          <w:rFonts w:ascii="Arial" w:hAnsi="Arial" w:cs="Arial"/>
          <w:snapToGrid w:val="0"/>
        </w:rPr>
      </w:pPr>
      <w:r w:rsidRPr="00B234AF">
        <w:rPr>
          <w:rFonts w:ascii="Arial" w:hAnsi="Arial" w:cs="Arial"/>
          <w:sz w:val="24"/>
        </w:rPr>
        <w:t>It will be more efficient and productive to have one prepared for them in advance.</w:t>
      </w:r>
    </w:p>
    <w:p w:rsidR="00337861" w:rsidRPr="00B234AF" w:rsidRDefault="00337861">
      <w:pPr>
        <w:numPr>
          <w:ilvl w:val="1"/>
          <w:numId w:val="1"/>
        </w:numPr>
        <w:rPr>
          <w:rFonts w:ascii="Arial" w:hAnsi="Arial" w:cs="Arial"/>
          <w:snapToGrid w:val="0"/>
        </w:rPr>
      </w:pPr>
      <w:r w:rsidRPr="00B234AF">
        <w:rPr>
          <w:rFonts w:ascii="Arial" w:hAnsi="Arial" w:cs="Arial"/>
          <w:sz w:val="24"/>
        </w:rPr>
        <w:t>You may spend as much in legal fees responding to due diligence requests, as you would in preparing an offering memo.</w:t>
      </w:r>
    </w:p>
    <w:p w:rsidR="00337861" w:rsidRDefault="00337861">
      <w:pPr>
        <w:pStyle w:val="Header"/>
        <w:tabs>
          <w:tab w:val="clear" w:pos="4320"/>
          <w:tab w:val="clear" w:pos="8640"/>
        </w:tabs>
        <w:rPr>
          <w:rFonts w:ascii="Arial" w:hAnsi="Arial" w:cs="Arial"/>
        </w:rPr>
      </w:pPr>
    </w:p>
    <w:p w:rsidR="00337861" w:rsidRPr="00B234AF" w:rsidRDefault="00337861">
      <w:pPr>
        <w:pStyle w:val="Header"/>
        <w:tabs>
          <w:tab w:val="clear" w:pos="4320"/>
          <w:tab w:val="clear" w:pos="8640"/>
        </w:tabs>
        <w:rPr>
          <w:rFonts w:ascii="Arial" w:hAnsi="Arial" w:cs="Arial"/>
        </w:rPr>
      </w:pPr>
    </w:p>
    <w:p w:rsidR="00337861" w:rsidRPr="00B234AF" w:rsidRDefault="00337861">
      <w:pPr>
        <w:rPr>
          <w:rFonts w:ascii="Arial" w:hAnsi="Arial" w:cs="Arial"/>
          <w:b/>
          <w:sz w:val="24"/>
          <w:u w:val="single"/>
        </w:rPr>
      </w:pPr>
      <w:r w:rsidRPr="00B234AF">
        <w:rPr>
          <w:rFonts w:ascii="Arial" w:hAnsi="Arial" w:cs="Arial"/>
          <w:b/>
          <w:sz w:val="24"/>
          <w:u w:val="single"/>
        </w:rPr>
        <w:t>Reg D 506:  Other Disclosure Conditions</w:t>
      </w:r>
    </w:p>
    <w:p w:rsidR="00337861" w:rsidRPr="00B234AF" w:rsidRDefault="00337861">
      <w:pPr>
        <w:ind w:firstLine="720"/>
        <w:rPr>
          <w:rFonts w:ascii="Arial" w:hAnsi="Arial" w:cs="Arial"/>
          <w:sz w:val="24"/>
        </w:rPr>
      </w:pPr>
      <w:r w:rsidRPr="00B234AF">
        <w:rPr>
          <w:rFonts w:ascii="Arial" w:hAnsi="Arial" w:cs="Arial"/>
          <w:sz w:val="24"/>
        </w:rPr>
        <w:t>An Accredited Investor is a person who has either $1 million net worth, or $200,000 per year income or $300,000 per year income jointly with spouse</w:t>
      </w:r>
      <w:r>
        <w:rPr>
          <w:rFonts w:ascii="Arial" w:hAnsi="Arial" w:cs="Arial"/>
          <w:sz w:val="24"/>
        </w:rPr>
        <w:t xml:space="preserve">.  </w:t>
      </w:r>
      <w:r w:rsidRPr="00B234AF">
        <w:rPr>
          <w:rFonts w:ascii="Arial" w:hAnsi="Arial" w:cs="Arial"/>
          <w:sz w:val="24"/>
        </w:rPr>
        <w:t>(Other definitions not included here, as they apply to entities, and to specific situations.)</w:t>
      </w:r>
    </w:p>
    <w:p w:rsidR="00337861" w:rsidRPr="00B234AF" w:rsidRDefault="00337861" w:rsidP="00F94616">
      <w:pPr>
        <w:rPr>
          <w:rFonts w:ascii="Arial" w:hAnsi="Arial" w:cs="Arial"/>
          <w:sz w:val="24"/>
        </w:rPr>
      </w:pPr>
    </w:p>
    <w:p w:rsidR="00337861" w:rsidRPr="00B234AF" w:rsidRDefault="00337861">
      <w:pPr>
        <w:ind w:firstLine="720"/>
        <w:rPr>
          <w:rFonts w:ascii="Arial" w:hAnsi="Arial" w:cs="Arial"/>
          <w:sz w:val="24"/>
        </w:rPr>
      </w:pPr>
      <w:r w:rsidRPr="00B234AF">
        <w:rPr>
          <w:rFonts w:ascii="Arial" w:hAnsi="Arial" w:cs="Arial"/>
          <w:sz w:val="24"/>
        </w:rPr>
        <w:t>Nonaccredited investors change nature of disclosure compliance, and cause an increase in legal and accounting expense, because:</w:t>
      </w:r>
    </w:p>
    <w:p w:rsidR="00337861" w:rsidRPr="00B234AF" w:rsidRDefault="00337861" w:rsidP="00F94616">
      <w:pPr>
        <w:rPr>
          <w:rFonts w:ascii="Arial" w:hAnsi="Arial" w:cs="Arial"/>
          <w:sz w:val="24"/>
        </w:rPr>
      </w:pPr>
    </w:p>
    <w:p w:rsidR="00337861" w:rsidRPr="00B234AF" w:rsidRDefault="00337861">
      <w:pPr>
        <w:numPr>
          <w:ilvl w:val="0"/>
          <w:numId w:val="25"/>
        </w:numPr>
        <w:rPr>
          <w:rFonts w:ascii="Arial" w:hAnsi="Arial" w:cs="Arial"/>
          <w:sz w:val="24"/>
        </w:rPr>
      </w:pPr>
      <w:r w:rsidRPr="00B234AF">
        <w:rPr>
          <w:rFonts w:ascii="Arial" w:hAnsi="Arial" w:cs="Arial"/>
          <w:sz w:val="24"/>
        </w:rPr>
        <w:t>Specific statutory disclosure is required (longer offering book),</w:t>
      </w:r>
    </w:p>
    <w:p w:rsidR="00337861" w:rsidRPr="00B234AF" w:rsidRDefault="00337861">
      <w:pPr>
        <w:numPr>
          <w:ilvl w:val="0"/>
          <w:numId w:val="25"/>
        </w:numPr>
        <w:rPr>
          <w:rFonts w:ascii="Arial" w:hAnsi="Arial" w:cs="Arial"/>
          <w:sz w:val="24"/>
        </w:rPr>
      </w:pPr>
      <w:r w:rsidRPr="00B234AF">
        <w:rPr>
          <w:rFonts w:ascii="Arial" w:hAnsi="Arial" w:cs="Arial"/>
          <w:sz w:val="24"/>
        </w:rPr>
        <w:t>Suitability Representations are required in the Subscription Agreement, and</w:t>
      </w:r>
    </w:p>
    <w:p w:rsidR="00337861" w:rsidRPr="00B234AF" w:rsidRDefault="00337861">
      <w:pPr>
        <w:numPr>
          <w:ilvl w:val="0"/>
          <w:numId w:val="25"/>
        </w:numPr>
        <w:rPr>
          <w:rFonts w:ascii="Arial" w:hAnsi="Arial" w:cs="Arial"/>
          <w:sz w:val="24"/>
        </w:rPr>
      </w:pPr>
      <w:r w:rsidRPr="00B234AF">
        <w:rPr>
          <w:rFonts w:ascii="Arial" w:hAnsi="Arial" w:cs="Arial"/>
          <w:sz w:val="24"/>
        </w:rPr>
        <w:t>Audited financial statements are required.</w:t>
      </w:r>
    </w:p>
    <w:p w:rsidR="00337861" w:rsidRDefault="00337861">
      <w:pPr>
        <w:rPr>
          <w:rFonts w:ascii="Arial" w:hAnsi="Arial" w:cs="Arial"/>
          <w:sz w:val="24"/>
        </w:rPr>
      </w:pPr>
    </w:p>
    <w:p w:rsidR="00337861" w:rsidRPr="00B234AF" w:rsidRDefault="00337861">
      <w:pPr>
        <w:rPr>
          <w:rFonts w:ascii="Arial" w:hAnsi="Arial" w:cs="Arial"/>
          <w:sz w:val="24"/>
        </w:rPr>
      </w:pPr>
    </w:p>
    <w:p w:rsidR="00337861" w:rsidRPr="00B234AF" w:rsidRDefault="00337861">
      <w:pPr>
        <w:pStyle w:val="Heading2"/>
        <w:rPr>
          <w:rFonts w:ascii="Arial" w:hAnsi="Arial" w:cs="Arial"/>
        </w:rPr>
      </w:pPr>
      <w:r w:rsidRPr="00B234AF">
        <w:rPr>
          <w:rFonts w:ascii="Arial" w:hAnsi="Arial" w:cs="Arial"/>
        </w:rPr>
        <w:t>Blue Sky (State Securities Law) Issues</w:t>
      </w:r>
    </w:p>
    <w:p w:rsidR="00337861" w:rsidRPr="00B234AF" w:rsidRDefault="00337861" w:rsidP="00F94616">
      <w:pPr>
        <w:ind w:firstLine="720"/>
        <w:rPr>
          <w:rFonts w:ascii="Arial" w:hAnsi="Arial" w:cs="Arial"/>
          <w:sz w:val="24"/>
        </w:rPr>
      </w:pPr>
      <w:r w:rsidRPr="00B234AF">
        <w:rPr>
          <w:rFonts w:ascii="Arial" w:hAnsi="Arial" w:cs="Arial"/>
          <w:sz w:val="24"/>
        </w:rPr>
        <w:t>50 states each have own securities laws; law of state of residence of investor applies</w:t>
      </w:r>
      <w:r>
        <w:rPr>
          <w:rFonts w:ascii="Arial" w:hAnsi="Arial" w:cs="Arial"/>
          <w:sz w:val="24"/>
        </w:rPr>
        <w:t xml:space="preserve">.  </w:t>
      </w:r>
      <w:r w:rsidRPr="00B234AF">
        <w:rPr>
          <w:rFonts w:ascii="Arial" w:hAnsi="Arial" w:cs="Arial"/>
          <w:sz w:val="24"/>
        </w:rPr>
        <w:t>Most states have individual disclosure document laws, but all are similar to the federal</w:t>
      </w:r>
      <w:r>
        <w:rPr>
          <w:rFonts w:ascii="Arial" w:hAnsi="Arial" w:cs="Arial"/>
          <w:sz w:val="24"/>
        </w:rPr>
        <w:t xml:space="preserve">.  </w:t>
      </w:r>
      <w:r w:rsidRPr="00B234AF">
        <w:rPr>
          <w:rFonts w:ascii="Arial" w:hAnsi="Arial" w:cs="Arial"/>
          <w:sz w:val="24"/>
        </w:rPr>
        <w:t>Most have criminal penalties for disclosure violations.</w:t>
      </w:r>
    </w:p>
    <w:sectPr w:rsidR="00337861" w:rsidRPr="00B234AF" w:rsidSect="005C576D">
      <w:headerReference w:type="default" r:id="rId8"/>
      <w:footerReference w:type="even" r:id="rId9"/>
      <w:footerReference w:type="default" r:id="rId10"/>
      <w:pgSz w:w="12240" w:h="15840"/>
      <w:pgMar w:top="1152" w:right="1152" w:bottom="1008" w:left="1152" w:header="43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861" w:rsidRDefault="00337861">
      <w:r>
        <w:separator/>
      </w:r>
    </w:p>
  </w:endnote>
  <w:endnote w:type="continuationSeparator" w:id="0">
    <w:p w:rsidR="00337861" w:rsidRDefault="0033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861" w:rsidRDefault="003378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337861" w:rsidRDefault="003378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861" w:rsidRDefault="00337861">
    <w:pPr>
      <w:pStyle w:val="Footer"/>
      <w:jc w:val="right"/>
      <w:rPr>
        <w:rFonts w:ascii="Arial" w:hAnsi="Arial" w:cs="Arial"/>
        <w:sz w:val="24"/>
        <w:szCs w:val="24"/>
      </w:rPr>
    </w:pPr>
    <w:r>
      <w:rPr>
        <w:rStyle w:val="PageNumber"/>
        <w:rFonts w:ascii="Arial" w:hAnsi="Arial" w:cs="Arial"/>
        <w:sz w:val="24"/>
        <w:szCs w:val="24"/>
      </w:rPr>
      <w:fldChar w:fldCharType="begin"/>
    </w:r>
    <w:r>
      <w:rPr>
        <w:rStyle w:val="PageNumber"/>
        <w:rFonts w:ascii="Arial" w:hAnsi="Arial" w:cs="Arial"/>
        <w:sz w:val="24"/>
        <w:szCs w:val="24"/>
      </w:rPr>
      <w:instrText xml:space="preserve"> PAGE </w:instrText>
    </w:r>
    <w:r>
      <w:rPr>
        <w:rStyle w:val="PageNumber"/>
        <w:rFonts w:ascii="Arial" w:hAnsi="Arial" w:cs="Arial"/>
        <w:sz w:val="24"/>
        <w:szCs w:val="24"/>
      </w:rPr>
      <w:fldChar w:fldCharType="separate"/>
    </w:r>
    <w:r w:rsidR="00220E26">
      <w:rPr>
        <w:rStyle w:val="PageNumber"/>
        <w:rFonts w:ascii="Arial" w:hAnsi="Arial" w:cs="Arial"/>
        <w:noProof/>
        <w:sz w:val="24"/>
        <w:szCs w:val="24"/>
      </w:rPr>
      <w:t>1</w:t>
    </w:r>
    <w:r>
      <w:rPr>
        <w:rStyle w:val="PageNumber"/>
        <w:rFonts w:ascii="Arial" w:hAnsi="Arial" w:cs="Arial"/>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861" w:rsidRDefault="00337861">
      <w:r>
        <w:separator/>
      </w:r>
    </w:p>
  </w:footnote>
  <w:footnote w:type="continuationSeparator" w:id="0">
    <w:p w:rsidR="00337861" w:rsidRDefault="00337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861" w:rsidRDefault="00E5402F">
    <w:pPr>
      <w:pStyle w:val="Header"/>
      <w:jc w:val="right"/>
      <w:rPr>
        <w:rFonts w:ascii="Arial" w:hAnsi="Arial" w:cs="Arial"/>
      </w:rPr>
    </w:pPr>
    <w:r>
      <w:rPr>
        <w:rFonts w:ascii="Arial" w:hAnsi="Arial" w:cs="Arial"/>
      </w:rPr>
      <w:t>February 15, 2011</w:t>
    </w:r>
  </w:p>
  <w:p w:rsidR="00337861" w:rsidRDefault="00337861">
    <w:pPr>
      <w:pStyle w:val="Heade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9C2066"/>
    <w:multiLevelType w:val="hybridMultilevel"/>
    <w:tmpl w:val="61ECFED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17C1832"/>
    <w:multiLevelType w:val="hybridMultilevel"/>
    <w:tmpl w:val="B35A310C"/>
    <w:lvl w:ilvl="0" w:tplc="FFFFFFFF">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nsid w:val="03946AF6"/>
    <w:multiLevelType w:val="hybridMultilevel"/>
    <w:tmpl w:val="4066D42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nsid w:val="09B51B55"/>
    <w:multiLevelType w:val="hybridMultilevel"/>
    <w:tmpl w:val="4066D420"/>
    <w:lvl w:ilvl="0" w:tplc="FFFFFFFF">
      <w:start w:val="1"/>
      <w:numFmt w:val="decimal"/>
      <w:lvlText w:val="%1."/>
      <w:lvlJc w:val="left"/>
      <w:pPr>
        <w:tabs>
          <w:tab w:val="num" w:pos="360"/>
        </w:tabs>
        <w:ind w:left="360" w:hanging="360"/>
      </w:pPr>
      <w:rPr>
        <w:rFonts w:cs="Times New Roman"/>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nsid w:val="14E42E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0B33705"/>
    <w:multiLevelType w:val="hybridMultilevel"/>
    <w:tmpl w:val="F1B083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9543FD8"/>
    <w:multiLevelType w:val="hybridMultilevel"/>
    <w:tmpl w:val="E9D6788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nsid w:val="295E38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C9165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1AC4E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61D41B1"/>
    <w:multiLevelType w:val="hybridMultilevel"/>
    <w:tmpl w:val="D5744E5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nsid w:val="3A796E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E503488"/>
    <w:multiLevelType w:val="hybridMultilevel"/>
    <w:tmpl w:val="F68E6EE6"/>
    <w:lvl w:ilvl="0" w:tplc="FFFFFFFF">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nsid w:val="40A11110"/>
    <w:multiLevelType w:val="hybridMultilevel"/>
    <w:tmpl w:val="9880108E"/>
    <w:lvl w:ilvl="0" w:tplc="FFFFFFFF">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nsid w:val="441D5D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CA309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nsid w:val="4CB32F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E3048FE"/>
    <w:multiLevelType w:val="singleLevel"/>
    <w:tmpl w:val="DB30637A"/>
    <w:lvl w:ilvl="0">
      <w:start w:val="1934"/>
      <w:numFmt w:val="decimal"/>
      <w:lvlText w:val="%1"/>
      <w:lvlJc w:val="left"/>
      <w:pPr>
        <w:tabs>
          <w:tab w:val="num" w:pos="480"/>
        </w:tabs>
        <w:ind w:left="480" w:hanging="480"/>
      </w:pPr>
      <w:rPr>
        <w:rFonts w:cs="Times New Roman" w:hint="default"/>
      </w:rPr>
    </w:lvl>
  </w:abstractNum>
  <w:abstractNum w:abstractNumId="19">
    <w:nsid w:val="4EF12944"/>
    <w:multiLevelType w:val="hybridMultilevel"/>
    <w:tmpl w:val="A1A6087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nsid w:val="62D843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4A975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0D3FEF"/>
    <w:multiLevelType w:val="hybridMultilevel"/>
    <w:tmpl w:val="ED5478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77CD49E2"/>
    <w:multiLevelType w:val="hybridMultilevel"/>
    <w:tmpl w:val="2C3E9E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9BB4203"/>
    <w:multiLevelType w:val="hybridMultilevel"/>
    <w:tmpl w:val="3FE45EB2"/>
    <w:lvl w:ilvl="0" w:tplc="FFFFFFFF">
      <w:start w:val="1"/>
      <w:numFmt w:val="bullet"/>
      <w:lvlText w:val="o"/>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nsid w:val="7B5F50B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4"/>
  </w:num>
  <w:num w:numId="3">
    <w:abstractNumId w:val="13"/>
  </w:num>
  <w:num w:numId="4">
    <w:abstractNumId w:val="2"/>
  </w:num>
  <w:num w:numId="5">
    <w:abstractNumId w:val="24"/>
  </w:num>
  <w:num w:numId="6">
    <w:abstractNumId w:val="19"/>
  </w:num>
  <w:num w:numId="7">
    <w:abstractNumId w:val="18"/>
  </w:num>
  <w:num w:numId="8">
    <w:abstractNumId w:val="21"/>
  </w:num>
  <w:num w:numId="9">
    <w:abstractNumId w:val="16"/>
  </w:num>
  <w:num w:numId="10">
    <w:abstractNumId w:val="0"/>
    <w:lvlOverride w:ilvl="0">
      <w:lvl w:ilvl="0">
        <w:numFmt w:val="bullet"/>
        <w:lvlText w:val="•"/>
        <w:legacy w:legacy="1" w:legacySpace="0" w:legacyIndent="0"/>
        <w:lvlJc w:val="left"/>
        <w:rPr>
          <w:rFonts w:ascii="Times New Roman" w:hAnsi="Times New Roman" w:hint="default"/>
          <w:sz w:val="64"/>
        </w:rPr>
      </w:lvl>
    </w:lvlOverride>
  </w:num>
  <w:num w:numId="11">
    <w:abstractNumId w:val="8"/>
  </w:num>
  <w:num w:numId="12">
    <w:abstractNumId w:val="17"/>
  </w:num>
  <w:num w:numId="13">
    <w:abstractNumId w:val="20"/>
  </w:num>
  <w:num w:numId="14">
    <w:abstractNumId w:val="10"/>
  </w:num>
  <w:num w:numId="15">
    <w:abstractNumId w:val="12"/>
  </w:num>
  <w:num w:numId="16">
    <w:abstractNumId w:val="9"/>
  </w:num>
  <w:num w:numId="17">
    <w:abstractNumId w:val="15"/>
  </w:num>
  <w:num w:numId="18">
    <w:abstractNumId w:val="25"/>
  </w:num>
  <w:num w:numId="19">
    <w:abstractNumId w:val="5"/>
  </w:num>
  <w:num w:numId="20">
    <w:abstractNumId w:val="11"/>
  </w:num>
  <w:num w:numId="21">
    <w:abstractNumId w:val="3"/>
  </w:num>
  <w:num w:numId="22">
    <w:abstractNumId w:val="4"/>
  </w:num>
  <w:num w:numId="23">
    <w:abstractNumId w:val="23"/>
  </w:num>
  <w:num w:numId="24">
    <w:abstractNumId w:val="6"/>
  </w:num>
  <w:num w:numId="25">
    <w:abstractNumId w:val="2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52E"/>
    <w:rsid w:val="00033A54"/>
    <w:rsid w:val="00097DCE"/>
    <w:rsid w:val="001A41E7"/>
    <w:rsid w:val="00220E26"/>
    <w:rsid w:val="00234CC4"/>
    <w:rsid w:val="00250014"/>
    <w:rsid w:val="002A0BF1"/>
    <w:rsid w:val="002B71EB"/>
    <w:rsid w:val="002F5220"/>
    <w:rsid w:val="002F7AFD"/>
    <w:rsid w:val="0031138D"/>
    <w:rsid w:val="00313A94"/>
    <w:rsid w:val="0031751D"/>
    <w:rsid w:val="003214AA"/>
    <w:rsid w:val="00337861"/>
    <w:rsid w:val="00337F38"/>
    <w:rsid w:val="0036550E"/>
    <w:rsid w:val="003735FA"/>
    <w:rsid w:val="003C64AB"/>
    <w:rsid w:val="003F0475"/>
    <w:rsid w:val="0044762C"/>
    <w:rsid w:val="00491FBB"/>
    <w:rsid w:val="00495BD2"/>
    <w:rsid w:val="004A6D15"/>
    <w:rsid w:val="00510806"/>
    <w:rsid w:val="005161EF"/>
    <w:rsid w:val="00575ECD"/>
    <w:rsid w:val="00577E6D"/>
    <w:rsid w:val="005959F7"/>
    <w:rsid w:val="005C087C"/>
    <w:rsid w:val="005C576D"/>
    <w:rsid w:val="0060391E"/>
    <w:rsid w:val="006348C8"/>
    <w:rsid w:val="0064301B"/>
    <w:rsid w:val="006562A6"/>
    <w:rsid w:val="0069052E"/>
    <w:rsid w:val="006C39EB"/>
    <w:rsid w:val="007641DB"/>
    <w:rsid w:val="007828CB"/>
    <w:rsid w:val="007D6E3D"/>
    <w:rsid w:val="00802A6A"/>
    <w:rsid w:val="00826042"/>
    <w:rsid w:val="00837556"/>
    <w:rsid w:val="0084179F"/>
    <w:rsid w:val="008542D0"/>
    <w:rsid w:val="00871862"/>
    <w:rsid w:val="008909BE"/>
    <w:rsid w:val="008C4556"/>
    <w:rsid w:val="008F466B"/>
    <w:rsid w:val="0094484F"/>
    <w:rsid w:val="009B0FB7"/>
    <w:rsid w:val="009D42C5"/>
    <w:rsid w:val="00A3145D"/>
    <w:rsid w:val="00A361A7"/>
    <w:rsid w:val="00A5599A"/>
    <w:rsid w:val="00A73188"/>
    <w:rsid w:val="00B054C2"/>
    <w:rsid w:val="00B234AF"/>
    <w:rsid w:val="00B3505E"/>
    <w:rsid w:val="00B90968"/>
    <w:rsid w:val="00BA3140"/>
    <w:rsid w:val="00C70A33"/>
    <w:rsid w:val="00CC4E3B"/>
    <w:rsid w:val="00D05565"/>
    <w:rsid w:val="00D120CF"/>
    <w:rsid w:val="00D3478D"/>
    <w:rsid w:val="00D556B1"/>
    <w:rsid w:val="00D658DC"/>
    <w:rsid w:val="00D8273B"/>
    <w:rsid w:val="00DA25A9"/>
    <w:rsid w:val="00DA7639"/>
    <w:rsid w:val="00DF5D63"/>
    <w:rsid w:val="00E30EB2"/>
    <w:rsid w:val="00E5402F"/>
    <w:rsid w:val="00E564FF"/>
    <w:rsid w:val="00E73768"/>
    <w:rsid w:val="00EA2666"/>
    <w:rsid w:val="00EA6914"/>
    <w:rsid w:val="00F06EE2"/>
    <w:rsid w:val="00F10999"/>
    <w:rsid w:val="00F12383"/>
    <w:rsid w:val="00F431B7"/>
    <w:rsid w:val="00F60097"/>
    <w:rsid w:val="00F94616"/>
    <w:rsid w:val="00FD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b/>
      <w:bCs/>
      <w:color w:val="000000"/>
      <w:sz w:val="24"/>
      <w:szCs w:val="88"/>
      <w:u w:val="single"/>
    </w:rPr>
  </w:style>
  <w:style w:type="paragraph" w:styleId="Heading2">
    <w:name w:val="heading 2"/>
    <w:basedOn w:val="Normal"/>
    <w:next w:val="Normal"/>
    <w:link w:val="Heading2Char"/>
    <w:uiPriority w:val="9"/>
    <w:qFormat/>
    <w:pPr>
      <w:keepNext/>
      <w:outlineLvl w:val="1"/>
    </w:pPr>
    <w:rPr>
      <w:b/>
      <w:bCs/>
      <w:sz w:val="24"/>
      <w:u w:val="single"/>
    </w:rPr>
  </w:style>
  <w:style w:type="paragraph" w:styleId="Heading3">
    <w:name w:val="heading 3"/>
    <w:basedOn w:val="Normal"/>
    <w:next w:val="Normal"/>
    <w:link w:val="Heading3Char"/>
    <w:uiPriority w:val="9"/>
    <w:qFormat/>
    <w:pPr>
      <w:keepNext/>
      <w:outlineLvl w:val="2"/>
    </w:pPr>
    <w:rPr>
      <w:sz w:val="24"/>
    </w:rPr>
  </w:style>
  <w:style w:type="paragraph" w:styleId="Heading4">
    <w:name w:val="heading 4"/>
    <w:basedOn w:val="Normal"/>
    <w:next w:val="Normal"/>
    <w:link w:val="Heading4Char"/>
    <w:uiPriority w:val="9"/>
    <w:qFormat/>
    <w:pPr>
      <w:keepNext/>
      <w:outlineLvl w:val="3"/>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E0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F3E0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F3E0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F3E0F"/>
    <w:rPr>
      <w:rFonts w:asciiTheme="minorHAnsi" w:eastAsiaTheme="minorEastAsia" w:hAnsiTheme="minorHAnsi" w:cstheme="minorBidi"/>
      <w:b/>
      <w:bCs/>
      <w:sz w:val="28"/>
      <w:szCs w:val="28"/>
    </w:rPr>
  </w:style>
  <w:style w:type="paragraph" w:styleId="Title">
    <w:name w:val="Title"/>
    <w:basedOn w:val="Normal"/>
    <w:link w:val="TitleChar"/>
    <w:uiPriority w:val="10"/>
    <w:qFormat/>
    <w:pPr>
      <w:jc w:val="center"/>
    </w:pPr>
    <w:rPr>
      <w:color w:val="000000"/>
      <w:sz w:val="28"/>
      <w:szCs w:val="88"/>
    </w:rPr>
  </w:style>
  <w:style w:type="character" w:customStyle="1" w:styleId="TitleChar">
    <w:name w:val="Title Char"/>
    <w:basedOn w:val="DefaultParagraphFont"/>
    <w:link w:val="Title"/>
    <w:uiPriority w:val="10"/>
    <w:rsid w:val="008F3E0F"/>
    <w:rPr>
      <w:rFonts w:asciiTheme="majorHAnsi" w:eastAsiaTheme="majorEastAsia" w:hAnsiTheme="majorHAnsi" w:cstheme="majorBidi"/>
      <w:b/>
      <w:bCs/>
      <w:kern w:val="28"/>
      <w:sz w:val="32"/>
      <w:szCs w:val="32"/>
    </w:rPr>
  </w:style>
  <w:style w:type="character" w:styleId="Hyperlink">
    <w:name w:val="Hyperlink"/>
    <w:basedOn w:val="DefaultParagraphFont"/>
    <w:uiPriority w:val="99"/>
    <w:rPr>
      <w:color w:val="0000FF"/>
      <w:u w:val="single"/>
    </w:rPr>
  </w:style>
  <w:style w:type="paragraph" w:styleId="Subtitle">
    <w:name w:val="Subtitle"/>
    <w:basedOn w:val="Normal"/>
    <w:link w:val="SubtitleChar"/>
    <w:uiPriority w:val="11"/>
    <w:qFormat/>
    <w:pPr>
      <w:jc w:val="center"/>
    </w:pPr>
    <w:rPr>
      <w:b/>
      <w:color w:val="000000"/>
      <w:sz w:val="32"/>
    </w:rPr>
  </w:style>
  <w:style w:type="character" w:customStyle="1" w:styleId="SubtitleChar">
    <w:name w:val="Subtitle Char"/>
    <w:basedOn w:val="DefaultParagraphFont"/>
    <w:link w:val="Subtitle"/>
    <w:uiPriority w:val="11"/>
    <w:rsid w:val="008F3E0F"/>
    <w:rPr>
      <w:rFonts w:asciiTheme="majorHAnsi" w:eastAsiaTheme="majorEastAsia" w:hAnsiTheme="majorHAnsi" w:cstheme="majorBidi"/>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8F3E0F"/>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jc w:val="center"/>
    </w:pPr>
    <w:rPr>
      <w:b/>
      <w:bCs/>
      <w:color w:val="000000"/>
      <w:sz w:val="36"/>
    </w:rPr>
  </w:style>
  <w:style w:type="character" w:customStyle="1" w:styleId="BodyTextChar">
    <w:name w:val="Body Text Char"/>
    <w:basedOn w:val="DefaultParagraphFont"/>
    <w:link w:val="BodyText"/>
    <w:uiPriority w:val="99"/>
    <w:semiHidden/>
    <w:rsid w:val="008F3E0F"/>
  </w:style>
  <w:style w:type="paragraph" w:styleId="Header">
    <w:name w:val="header"/>
    <w:basedOn w:val="Normal"/>
    <w:link w:val="HeaderChar"/>
    <w:uiPriority w:val="99"/>
    <w:pPr>
      <w:tabs>
        <w:tab w:val="center" w:pos="4320"/>
        <w:tab w:val="right" w:pos="8640"/>
      </w:tabs>
    </w:pPr>
    <w:rPr>
      <w:sz w:val="24"/>
    </w:rPr>
  </w:style>
  <w:style w:type="character" w:customStyle="1" w:styleId="HeaderChar">
    <w:name w:val="Header Char"/>
    <w:basedOn w:val="DefaultParagraphFont"/>
    <w:link w:val="Header"/>
    <w:uiPriority w:val="99"/>
    <w:semiHidden/>
    <w:rsid w:val="008F3E0F"/>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rsid w:val="008F3E0F"/>
  </w:style>
  <w:style w:type="character" w:styleId="FootnoteReference">
    <w:name w:val="footnote reference"/>
    <w:basedOn w:val="DefaultParagraphFont"/>
    <w:uiPriority w:val="99"/>
    <w:semiHidden/>
    <w:rPr>
      <w:vertAlign w:val="superscript"/>
    </w:rPr>
  </w:style>
  <w:style w:type="paragraph" w:styleId="BodyTextIndent">
    <w:name w:val="Body Text Indent"/>
    <w:basedOn w:val="Normal"/>
    <w:link w:val="BodyTextIndentChar"/>
    <w:uiPriority w:val="99"/>
    <w:pPr>
      <w:ind w:firstLine="720"/>
    </w:pPr>
    <w:rPr>
      <w:sz w:val="24"/>
    </w:rPr>
  </w:style>
  <w:style w:type="character" w:customStyle="1" w:styleId="BodyTextIndentChar">
    <w:name w:val="Body Text Indent Char"/>
    <w:basedOn w:val="DefaultParagraphFont"/>
    <w:link w:val="BodyTextIndent"/>
    <w:uiPriority w:val="99"/>
    <w:semiHidden/>
    <w:rsid w:val="008F3E0F"/>
  </w:style>
  <w:style w:type="paragraph" w:styleId="BodyTextIndent2">
    <w:name w:val="Body Text Indent 2"/>
    <w:basedOn w:val="Normal"/>
    <w:link w:val="BodyTextIndent2Char"/>
    <w:uiPriority w:val="99"/>
    <w:pPr>
      <w:ind w:firstLine="360"/>
    </w:pPr>
    <w:rPr>
      <w:sz w:val="24"/>
    </w:rPr>
  </w:style>
  <w:style w:type="character" w:customStyle="1" w:styleId="BodyTextIndent2Char">
    <w:name w:val="Body Text Indent 2 Char"/>
    <w:basedOn w:val="DefaultParagraphFont"/>
    <w:link w:val="BodyTextIndent2"/>
    <w:uiPriority w:val="99"/>
    <w:semiHidden/>
    <w:rsid w:val="008F3E0F"/>
  </w:style>
  <w:style w:type="paragraph" w:styleId="BodyTextIndent3">
    <w:name w:val="Body Text Indent 3"/>
    <w:basedOn w:val="Normal"/>
    <w:link w:val="BodyTextIndent3Char"/>
    <w:uiPriority w:val="99"/>
    <w:pPr>
      <w:ind w:left="1800"/>
    </w:pPr>
    <w:rPr>
      <w:sz w:val="24"/>
    </w:rPr>
  </w:style>
  <w:style w:type="character" w:customStyle="1" w:styleId="BodyTextIndent3Char">
    <w:name w:val="Body Text Indent 3 Char"/>
    <w:basedOn w:val="DefaultParagraphFont"/>
    <w:link w:val="BodyTextIndent3"/>
    <w:uiPriority w:val="99"/>
    <w:semiHidden/>
    <w:rsid w:val="008F3E0F"/>
    <w:rPr>
      <w:sz w:val="16"/>
      <w:szCs w:val="16"/>
    </w:rPr>
  </w:style>
  <w:style w:type="paragraph" w:styleId="BalloonText">
    <w:name w:val="Balloon Text"/>
    <w:basedOn w:val="Normal"/>
    <w:link w:val="BalloonTextChar"/>
    <w:uiPriority w:val="99"/>
    <w:semiHidden/>
    <w:rsid w:val="00234CC4"/>
    <w:rPr>
      <w:rFonts w:ascii="Tahoma" w:hAnsi="Tahoma" w:cs="Tahoma"/>
      <w:sz w:val="16"/>
      <w:szCs w:val="16"/>
    </w:rPr>
  </w:style>
  <w:style w:type="character" w:customStyle="1" w:styleId="BalloonTextChar">
    <w:name w:val="Balloon Text Char"/>
    <w:basedOn w:val="DefaultParagraphFont"/>
    <w:link w:val="BalloonText"/>
    <w:uiPriority w:val="99"/>
    <w:semiHidden/>
    <w:rsid w:val="008F3E0F"/>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b/>
      <w:bCs/>
      <w:color w:val="000000"/>
      <w:sz w:val="24"/>
      <w:szCs w:val="88"/>
      <w:u w:val="single"/>
    </w:rPr>
  </w:style>
  <w:style w:type="paragraph" w:styleId="Heading2">
    <w:name w:val="heading 2"/>
    <w:basedOn w:val="Normal"/>
    <w:next w:val="Normal"/>
    <w:link w:val="Heading2Char"/>
    <w:uiPriority w:val="9"/>
    <w:qFormat/>
    <w:pPr>
      <w:keepNext/>
      <w:outlineLvl w:val="1"/>
    </w:pPr>
    <w:rPr>
      <w:b/>
      <w:bCs/>
      <w:sz w:val="24"/>
      <w:u w:val="single"/>
    </w:rPr>
  </w:style>
  <w:style w:type="paragraph" w:styleId="Heading3">
    <w:name w:val="heading 3"/>
    <w:basedOn w:val="Normal"/>
    <w:next w:val="Normal"/>
    <w:link w:val="Heading3Char"/>
    <w:uiPriority w:val="9"/>
    <w:qFormat/>
    <w:pPr>
      <w:keepNext/>
      <w:outlineLvl w:val="2"/>
    </w:pPr>
    <w:rPr>
      <w:sz w:val="24"/>
    </w:rPr>
  </w:style>
  <w:style w:type="paragraph" w:styleId="Heading4">
    <w:name w:val="heading 4"/>
    <w:basedOn w:val="Normal"/>
    <w:next w:val="Normal"/>
    <w:link w:val="Heading4Char"/>
    <w:uiPriority w:val="9"/>
    <w:qFormat/>
    <w:pPr>
      <w:keepNext/>
      <w:outlineLvl w:val="3"/>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E0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F3E0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F3E0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F3E0F"/>
    <w:rPr>
      <w:rFonts w:asciiTheme="minorHAnsi" w:eastAsiaTheme="minorEastAsia" w:hAnsiTheme="minorHAnsi" w:cstheme="minorBidi"/>
      <w:b/>
      <w:bCs/>
      <w:sz w:val="28"/>
      <w:szCs w:val="28"/>
    </w:rPr>
  </w:style>
  <w:style w:type="paragraph" w:styleId="Title">
    <w:name w:val="Title"/>
    <w:basedOn w:val="Normal"/>
    <w:link w:val="TitleChar"/>
    <w:uiPriority w:val="10"/>
    <w:qFormat/>
    <w:pPr>
      <w:jc w:val="center"/>
    </w:pPr>
    <w:rPr>
      <w:color w:val="000000"/>
      <w:sz w:val="28"/>
      <w:szCs w:val="88"/>
    </w:rPr>
  </w:style>
  <w:style w:type="character" w:customStyle="1" w:styleId="TitleChar">
    <w:name w:val="Title Char"/>
    <w:basedOn w:val="DefaultParagraphFont"/>
    <w:link w:val="Title"/>
    <w:uiPriority w:val="10"/>
    <w:rsid w:val="008F3E0F"/>
    <w:rPr>
      <w:rFonts w:asciiTheme="majorHAnsi" w:eastAsiaTheme="majorEastAsia" w:hAnsiTheme="majorHAnsi" w:cstheme="majorBidi"/>
      <w:b/>
      <w:bCs/>
      <w:kern w:val="28"/>
      <w:sz w:val="32"/>
      <w:szCs w:val="32"/>
    </w:rPr>
  </w:style>
  <w:style w:type="character" w:styleId="Hyperlink">
    <w:name w:val="Hyperlink"/>
    <w:basedOn w:val="DefaultParagraphFont"/>
    <w:uiPriority w:val="99"/>
    <w:rPr>
      <w:color w:val="0000FF"/>
      <w:u w:val="single"/>
    </w:rPr>
  </w:style>
  <w:style w:type="paragraph" w:styleId="Subtitle">
    <w:name w:val="Subtitle"/>
    <w:basedOn w:val="Normal"/>
    <w:link w:val="SubtitleChar"/>
    <w:uiPriority w:val="11"/>
    <w:qFormat/>
    <w:pPr>
      <w:jc w:val="center"/>
    </w:pPr>
    <w:rPr>
      <w:b/>
      <w:color w:val="000000"/>
      <w:sz w:val="32"/>
    </w:rPr>
  </w:style>
  <w:style w:type="character" w:customStyle="1" w:styleId="SubtitleChar">
    <w:name w:val="Subtitle Char"/>
    <w:basedOn w:val="DefaultParagraphFont"/>
    <w:link w:val="Subtitle"/>
    <w:uiPriority w:val="11"/>
    <w:rsid w:val="008F3E0F"/>
    <w:rPr>
      <w:rFonts w:asciiTheme="majorHAnsi" w:eastAsiaTheme="majorEastAsia" w:hAnsiTheme="majorHAnsi" w:cstheme="majorBidi"/>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8F3E0F"/>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jc w:val="center"/>
    </w:pPr>
    <w:rPr>
      <w:b/>
      <w:bCs/>
      <w:color w:val="000000"/>
      <w:sz w:val="36"/>
    </w:rPr>
  </w:style>
  <w:style w:type="character" w:customStyle="1" w:styleId="BodyTextChar">
    <w:name w:val="Body Text Char"/>
    <w:basedOn w:val="DefaultParagraphFont"/>
    <w:link w:val="BodyText"/>
    <w:uiPriority w:val="99"/>
    <w:semiHidden/>
    <w:rsid w:val="008F3E0F"/>
  </w:style>
  <w:style w:type="paragraph" w:styleId="Header">
    <w:name w:val="header"/>
    <w:basedOn w:val="Normal"/>
    <w:link w:val="HeaderChar"/>
    <w:uiPriority w:val="99"/>
    <w:pPr>
      <w:tabs>
        <w:tab w:val="center" w:pos="4320"/>
        <w:tab w:val="right" w:pos="8640"/>
      </w:tabs>
    </w:pPr>
    <w:rPr>
      <w:sz w:val="24"/>
    </w:rPr>
  </w:style>
  <w:style w:type="character" w:customStyle="1" w:styleId="HeaderChar">
    <w:name w:val="Header Char"/>
    <w:basedOn w:val="DefaultParagraphFont"/>
    <w:link w:val="Header"/>
    <w:uiPriority w:val="99"/>
    <w:semiHidden/>
    <w:rsid w:val="008F3E0F"/>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rsid w:val="008F3E0F"/>
  </w:style>
  <w:style w:type="character" w:styleId="FootnoteReference">
    <w:name w:val="footnote reference"/>
    <w:basedOn w:val="DefaultParagraphFont"/>
    <w:uiPriority w:val="99"/>
    <w:semiHidden/>
    <w:rPr>
      <w:vertAlign w:val="superscript"/>
    </w:rPr>
  </w:style>
  <w:style w:type="paragraph" w:styleId="BodyTextIndent">
    <w:name w:val="Body Text Indent"/>
    <w:basedOn w:val="Normal"/>
    <w:link w:val="BodyTextIndentChar"/>
    <w:uiPriority w:val="99"/>
    <w:pPr>
      <w:ind w:firstLine="720"/>
    </w:pPr>
    <w:rPr>
      <w:sz w:val="24"/>
    </w:rPr>
  </w:style>
  <w:style w:type="character" w:customStyle="1" w:styleId="BodyTextIndentChar">
    <w:name w:val="Body Text Indent Char"/>
    <w:basedOn w:val="DefaultParagraphFont"/>
    <w:link w:val="BodyTextIndent"/>
    <w:uiPriority w:val="99"/>
    <w:semiHidden/>
    <w:rsid w:val="008F3E0F"/>
  </w:style>
  <w:style w:type="paragraph" w:styleId="BodyTextIndent2">
    <w:name w:val="Body Text Indent 2"/>
    <w:basedOn w:val="Normal"/>
    <w:link w:val="BodyTextIndent2Char"/>
    <w:uiPriority w:val="99"/>
    <w:pPr>
      <w:ind w:firstLine="360"/>
    </w:pPr>
    <w:rPr>
      <w:sz w:val="24"/>
    </w:rPr>
  </w:style>
  <w:style w:type="character" w:customStyle="1" w:styleId="BodyTextIndent2Char">
    <w:name w:val="Body Text Indent 2 Char"/>
    <w:basedOn w:val="DefaultParagraphFont"/>
    <w:link w:val="BodyTextIndent2"/>
    <w:uiPriority w:val="99"/>
    <w:semiHidden/>
    <w:rsid w:val="008F3E0F"/>
  </w:style>
  <w:style w:type="paragraph" w:styleId="BodyTextIndent3">
    <w:name w:val="Body Text Indent 3"/>
    <w:basedOn w:val="Normal"/>
    <w:link w:val="BodyTextIndent3Char"/>
    <w:uiPriority w:val="99"/>
    <w:pPr>
      <w:ind w:left="1800"/>
    </w:pPr>
    <w:rPr>
      <w:sz w:val="24"/>
    </w:rPr>
  </w:style>
  <w:style w:type="character" w:customStyle="1" w:styleId="BodyTextIndent3Char">
    <w:name w:val="Body Text Indent 3 Char"/>
    <w:basedOn w:val="DefaultParagraphFont"/>
    <w:link w:val="BodyTextIndent3"/>
    <w:uiPriority w:val="99"/>
    <w:semiHidden/>
    <w:rsid w:val="008F3E0F"/>
    <w:rPr>
      <w:sz w:val="16"/>
      <w:szCs w:val="16"/>
    </w:rPr>
  </w:style>
  <w:style w:type="paragraph" w:styleId="BalloonText">
    <w:name w:val="Balloon Text"/>
    <w:basedOn w:val="Normal"/>
    <w:link w:val="BalloonTextChar"/>
    <w:uiPriority w:val="99"/>
    <w:semiHidden/>
    <w:rsid w:val="00234CC4"/>
    <w:rPr>
      <w:rFonts w:ascii="Tahoma" w:hAnsi="Tahoma" w:cs="Tahoma"/>
      <w:sz w:val="16"/>
      <w:szCs w:val="16"/>
    </w:rPr>
  </w:style>
  <w:style w:type="character" w:customStyle="1" w:styleId="BalloonTextChar">
    <w:name w:val="Balloon Text Char"/>
    <w:basedOn w:val="DefaultParagraphFont"/>
    <w:link w:val="BalloonText"/>
    <w:uiPriority w:val="99"/>
    <w:semiHidden/>
    <w:rsid w:val="008F3E0F"/>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2699</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2005-09-14T20:26:00Z</cp:lastPrinted>
  <dcterms:created xsi:type="dcterms:W3CDTF">2011-02-15T22:58:00Z</dcterms:created>
  <dcterms:modified xsi:type="dcterms:W3CDTF">2011-02-17T18:16:00Z</dcterms:modified>
</cp:coreProperties>
</file>